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58"/>
        <w:gridCol w:w="1701"/>
        <w:gridCol w:w="6931"/>
      </w:tblGrid>
      <w:tr w:rsidR="00BE251F" w:rsidRPr="00B678EF" w14:paraId="642EC034" w14:textId="77777777" w:rsidTr="0E456B95">
        <w:trPr>
          <w:trHeight w:val="339"/>
          <w:jc w:val="center"/>
        </w:trPr>
        <w:tc>
          <w:tcPr>
            <w:tcW w:w="1858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E8766" w14:textId="77777777" w:rsidR="00BE251F" w:rsidRPr="00B678EF" w:rsidRDefault="00BE251F" w:rsidP="00223DF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F43604">
              <w:rPr>
                <w:noProof/>
                <w:lang w:val="en-GB" w:eastAsia="en-GB"/>
              </w:rPr>
              <w:drawing>
                <wp:inline distT="0" distB="0" distL="0" distR="0" wp14:anchorId="6563669C" wp14:editId="31645267">
                  <wp:extent cx="1079500" cy="500766"/>
                  <wp:effectExtent l="0" t="0" r="0" b="0"/>
                  <wp:docPr id="1" name="Picture 1" descr="cid:image001.png@01D6D7A7.2C2830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D7A7.2C2830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772" cy="52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D18D8" w14:textId="77777777" w:rsidR="00BE251F" w:rsidRPr="00B678EF" w:rsidRDefault="00BE251F" w:rsidP="00EF089E">
            <w:pPr>
              <w:pStyle w:val="Body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6600"/>
                <w:sz w:val="24"/>
                <w:szCs w:val="24"/>
                <w:lang w:val="en-US"/>
              </w:rPr>
              <w:t>LINK EDUCATION</w:t>
            </w:r>
            <w:r w:rsidRPr="00B678EF">
              <w:rPr>
                <w:rFonts w:cs="Calibri"/>
                <w:b/>
                <w:bCs/>
                <w:color w:val="006600"/>
                <w:sz w:val="24"/>
                <w:szCs w:val="24"/>
                <w:lang w:val="en-US"/>
              </w:rPr>
              <w:t xml:space="preserve"> ETHIOPIA</w:t>
            </w:r>
          </w:p>
        </w:tc>
      </w:tr>
      <w:tr w:rsidR="00BE251F" w:rsidRPr="00B678EF" w14:paraId="475D0D3F" w14:textId="77777777" w:rsidTr="0E456B95">
        <w:trPr>
          <w:trHeight w:val="247"/>
          <w:jc w:val="center"/>
        </w:trPr>
        <w:tc>
          <w:tcPr>
            <w:tcW w:w="1858" w:type="dxa"/>
            <w:vMerge/>
          </w:tcPr>
          <w:p w14:paraId="70906B65" w14:textId="77777777" w:rsidR="00BE251F" w:rsidRPr="00B678EF" w:rsidRDefault="00BE251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50018" w14:textId="77777777" w:rsidR="00BE251F" w:rsidRPr="00B678EF" w:rsidRDefault="00BE251F" w:rsidP="00EF089E">
            <w:pPr>
              <w:pStyle w:val="Body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678EF">
              <w:rPr>
                <w:rFonts w:cs="Calibri"/>
                <w:b/>
                <w:bCs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69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1830A" w14:textId="0DDB4D3F" w:rsidR="00BE251F" w:rsidRPr="00B678EF" w:rsidRDefault="00BE251F" w:rsidP="00D60998">
            <w:pPr>
              <w:pStyle w:val="Body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E251F">
              <w:rPr>
                <w:rFonts w:cs="Calibri"/>
                <w:sz w:val="24"/>
                <w:szCs w:val="24"/>
                <w:lang w:val="en-US"/>
              </w:rPr>
              <w:t>Numeracy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Pr="00B678EF">
              <w:rPr>
                <w:rFonts w:cs="Calibri"/>
                <w:sz w:val="24"/>
                <w:szCs w:val="24"/>
                <w:lang w:val="en-US"/>
              </w:rPr>
              <w:t>Project Officer</w:t>
            </w:r>
          </w:p>
        </w:tc>
      </w:tr>
      <w:tr w:rsidR="00BE251F" w:rsidRPr="00B678EF" w14:paraId="6024AE61" w14:textId="77777777" w:rsidTr="0E456B95">
        <w:trPr>
          <w:trHeight w:val="247"/>
          <w:jc w:val="center"/>
        </w:trPr>
        <w:tc>
          <w:tcPr>
            <w:tcW w:w="1858" w:type="dxa"/>
            <w:vMerge/>
          </w:tcPr>
          <w:p w14:paraId="57D1F20B" w14:textId="77777777" w:rsidR="00BE251F" w:rsidRPr="00B678EF" w:rsidRDefault="00BE251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66C4" w14:textId="77777777" w:rsidR="00BE251F" w:rsidRPr="00B678EF" w:rsidRDefault="00BE251F" w:rsidP="00EF089E">
            <w:pPr>
              <w:pStyle w:val="Body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678EF">
              <w:rPr>
                <w:rFonts w:cs="Calibri"/>
                <w:b/>
                <w:bCs/>
                <w:sz w:val="24"/>
                <w:szCs w:val="24"/>
                <w:lang w:val="en-US"/>
              </w:rPr>
              <w:t>Contract Type</w:t>
            </w:r>
          </w:p>
        </w:tc>
        <w:tc>
          <w:tcPr>
            <w:tcW w:w="69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62DB8" w14:textId="599C895F" w:rsidR="00BE251F" w:rsidRPr="0010274E" w:rsidRDefault="00BE251F" w:rsidP="00641F48">
            <w:pPr>
              <w:pStyle w:val="Body"/>
              <w:spacing w:line="240" w:lineRule="auto"/>
              <w:jc w:val="both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Full-time</w:t>
            </w:r>
            <w:r w:rsidRPr="211B9726">
              <w:rPr>
                <w:rFonts w:cs="Calibri"/>
                <w:color w:val="auto"/>
                <w:sz w:val="24"/>
                <w:szCs w:val="24"/>
              </w:rPr>
              <w:t xml:space="preserve"> (1 year)</w:t>
            </w:r>
          </w:p>
        </w:tc>
      </w:tr>
      <w:tr w:rsidR="00BE251F" w:rsidRPr="00B678EF" w14:paraId="51E3378D" w14:textId="77777777" w:rsidTr="0E456B95">
        <w:trPr>
          <w:trHeight w:val="247"/>
          <w:jc w:val="center"/>
        </w:trPr>
        <w:tc>
          <w:tcPr>
            <w:tcW w:w="1858" w:type="dxa"/>
            <w:vMerge/>
          </w:tcPr>
          <w:p w14:paraId="7A42A477" w14:textId="77777777" w:rsidR="00BE251F" w:rsidRPr="00B678EF" w:rsidRDefault="00BE251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C5247" w14:textId="77777777" w:rsidR="00BE251F" w:rsidRPr="00B678EF" w:rsidRDefault="00BE251F" w:rsidP="00EF089E">
            <w:pPr>
              <w:pStyle w:val="Body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678EF">
              <w:rPr>
                <w:rFonts w:cs="Calibri"/>
                <w:b/>
                <w:bCs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69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D611C" w14:textId="578587C3" w:rsidR="00BE251F" w:rsidRPr="0010274E" w:rsidRDefault="00BE251F" w:rsidP="00A83704">
            <w:pPr>
              <w:pStyle w:val="Body"/>
              <w:spacing w:line="240" w:lineRule="auto"/>
              <w:jc w:val="both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Executive Director</w:t>
            </w:r>
          </w:p>
        </w:tc>
      </w:tr>
      <w:tr w:rsidR="00BE251F" w:rsidRPr="00B678EF" w14:paraId="4EBF1A2C" w14:textId="77777777" w:rsidTr="0E456B95">
        <w:trPr>
          <w:trHeight w:val="247"/>
          <w:jc w:val="center"/>
        </w:trPr>
        <w:tc>
          <w:tcPr>
            <w:tcW w:w="1858" w:type="dxa"/>
            <w:vMerge/>
          </w:tcPr>
          <w:p w14:paraId="14D707E6" w14:textId="77777777" w:rsidR="00BE251F" w:rsidRPr="00B678EF" w:rsidRDefault="00BE251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6B6B5" w14:textId="77777777" w:rsidR="00BE251F" w:rsidRPr="00B678EF" w:rsidRDefault="00BE251F" w:rsidP="00EF089E">
            <w:pPr>
              <w:pStyle w:val="Body"/>
              <w:spacing w:line="240" w:lineRule="auto"/>
              <w:jc w:val="both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B678EF">
              <w:rPr>
                <w:rFonts w:cs="Calibri"/>
                <w:b/>
                <w:bCs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69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C016A" w14:textId="6615A80D" w:rsidR="00BE251F" w:rsidRPr="00B678EF" w:rsidRDefault="00BE251F" w:rsidP="0E456B95">
            <w:pPr>
              <w:pStyle w:val="Body"/>
              <w:spacing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 w:rsidRPr="0E456B95">
              <w:rPr>
                <w:rFonts w:cs="Calibri"/>
                <w:sz w:val="24"/>
                <w:szCs w:val="24"/>
                <w:lang w:val="en-US"/>
              </w:rPr>
              <w:t>Wolaita</w:t>
            </w:r>
            <w:proofErr w:type="spellEnd"/>
            <w:r w:rsidRPr="0E456B95">
              <w:rPr>
                <w:rFonts w:cs="Calibri"/>
                <w:sz w:val="24"/>
                <w:szCs w:val="24"/>
                <w:lang w:val="en-US"/>
              </w:rPr>
              <w:t xml:space="preserve"> Soddo, South Ethiopia Region</w:t>
            </w:r>
          </w:p>
        </w:tc>
      </w:tr>
      <w:tr w:rsidR="001225C3" w:rsidRPr="00B678EF" w14:paraId="163ED54E" w14:textId="77777777" w:rsidTr="0E456B95">
        <w:trPr>
          <w:trHeight w:val="247"/>
          <w:jc w:val="center"/>
        </w:trPr>
        <w:tc>
          <w:tcPr>
            <w:tcW w:w="1858" w:type="dxa"/>
            <w:vMerge/>
          </w:tcPr>
          <w:p w14:paraId="66C3A0AB" w14:textId="77777777" w:rsidR="001225C3" w:rsidRPr="00B678EF" w:rsidRDefault="001225C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79F5A" w14:textId="2D7A4A0A" w:rsidR="001225C3" w:rsidRPr="00B678EF" w:rsidRDefault="001225C3" w:rsidP="00EF089E">
            <w:pPr>
              <w:pStyle w:val="Body"/>
              <w:spacing w:line="240" w:lineRule="auto"/>
              <w:jc w:val="both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Salary</w:t>
            </w:r>
          </w:p>
        </w:tc>
        <w:tc>
          <w:tcPr>
            <w:tcW w:w="69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93ABB" w14:textId="2D6CD325" w:rsidR="001225C3" w:rsidRPr="0E456B95" w:rsidRDefault="001225C3" w:rsidP="0E456B95">
            <w:pPr>
              <w:pStyle w:val="Body"/>
              <w:spacing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Attractive</w:t>
            </w:r>
          </w:p>
        </w:tc>
      </w:tr>
      <w:tr w:rsidR="00BE251F" w:rsidRPr="00B678EF" w14:paraId="10AFB5E2" w14:textId="77777777" w:rsidTr="0E456B95">
        <w:trPr>
          <w:trHeight w:val="247"/>
          <w:jc w:val="center"/>
        </w:trPr>
        <w:tc>
          <w:tcPr>
            <w:tcW w:w="1858" w:type="dxa"/>
            <w:vMerge/>
          </w:tcPr>
          <w:p w14:paraId="256BB3DF" w14:textId="77777777" w:rsidR="00BE251F" w:rsidRPr="00B678EF" w:rsidRDefault="00BE251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2903" w14:textId="1D7291AB" w:rsidR="00BE251F" w:rsidRPr="00B678EF" w:rsidRDefault="00BE251F" w:rsidP="00EF089E">
            <w:pPr>
              <w:pStyle w:val="Body"/>
              <w:spacing w:line="240" w:lineRule="auto"/>
              <w:jc w:val="both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Closing Date</w:t>
            </w:r>
          </w:p>
        </w:tc>
        <w:tc>
          <w:tcPr>
            <w:tcW w:w="69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21801" w14:textId="1F610453" w:rsidR="00BE251F" w:rsidRPr="0E456B95" w:rsidRDefault="00BE251F" w:rsidP="0E456B95">
            <w:pPr>
              <w:pStyle w:val="Body"/>
              <w:spacing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BE251F">
              <w:rPr>
                <w:rFonts w:cs="Calibri"/>
                <w:color w:val="auto"/>
                <w:sz w:val="24"/>
                <w:szCs w:val="24"/>
              </w:rPr>
              <w:t>Ma</w:t>
            </w:r>
            <w:r w:rsidR="001225C3">
              <w:rPr>
                <w:rFonts w:cs="Calibri"/>
                <w:color w:val="auto"/>
                <w:sz w:val="24"/>
                <w:szCs w:val="24"/>
              </w:rPr>
              <w:t>y 03</w:t>
            </w:r>
            <w:r w:rsidRPr="00BE251F">
              <w:rPr>
                <w:rFonts w:cs="Calibri"/>
                <w:color w:val="auto"/>
                <w:sz w:val="24"/>
                <w:szCs w:val="24"/>
              </w:rPr>
              <w:t>,</w:t>
            </w:r>
            <w:r w:rsidRPr="000B7E9E">
              <w:rPr>
                <w:rFonts w:cs="Calibri"/>
                <w:color w:val="auto"/>
                <w:sz w:val="24"/>
                <w:szCs w:val="24"/>
              </w:rPr>
              <w:t xml:space="preserve"> 202</w:t>
            </w:r>
            <w:r w:rsidRPr="00BE251F">
              <w:rPr>
                <w:rFonts w:cs="Calibri"/>
                <w:color w:val="auto"/>
                <w:sz w:val="24"/>
                <w:szCs w:val="24"/>
              </w:rPr>
              <w:t>6</w:t>
            </w:r>
          </w:p>
        </w:tc>
      </w:tr>
    </w:tbl>
    <w:p w14:paraId="145BDB96" w14:textId="77777777" w:rsidR="007B148B" w:rsidRPr="00B678EF" w:rsidRDefault="007B148B">
      <w:pPr>
        <w:pStyle w:val="Body"/>
        <w:rPr>
          <w:rFonts w:cs="Calibri"/>
          <w:sz w:val="24"/>
          <w:szCs w:val="24"/>
        </w:rPr>
      </w:pPr>
    </w:p>
    <w:tbl>
      <w:tblPr>
        <w:tblW w:w="104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490"/>
      </w:tblGrid>
      <w:tr w:rsidR="007B148B" w:rsidRPr="00B678EF" w14:paraId="6058B491" w14:textId="77777777" w:rsidTr="211B9726">
        <w:trPr>
          <w:trHeight w:val="389"/>
          <w:jc w:val="center"/>
        </w:trPr>
        <w:tc>
          <w:tcPr>
            <w:tcW w:w="1049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3B58D" w14:textId="197F6343" w:rsidR="007B148B" w:rsidRPr="00B678EF" w:rsidRDefault="00555486">
            <w:pPr>
              <w:pStyle w:val="Body"/>
              <w:rPr>
                <w:rFonts w:cs="Calibri"/>
                <w:color w:val="006600"/>
                <w:sz w:val="24"/>
                <w:szCs w:val="24"/>
              </w:rPr>
            </w:pPr>
            <w:r w:rsidRPr="211B9726">
              <w:rPr>
                <w:rFonts w:cs="Calibri"/>
                <w:b/>
                <w:bCs/>
                <w:color w:val="006600"/>
                <w:sz w:val="24"/>
                <w:szCs w:val="24"/>
                <w:lang w:val="en-US"/>
              </w:rPr>
              <w:t xml:space="preserve">ABOUT LINK </w:t>
            </w:r>
            <w:r w:rsidR="00E03322">
              <w:rPr>
                <w:rFonts w:cs="Calibri"/>
                <w:b/>
                <w:bCs/>
                <w:color w:val="006600"/>
                <w:sz w:val="24"/>
                <w:szCs w:val="24"/>
                <w:lang w:val="en-US"/>
              </w:rPr>
              <w:t>EDUCATION ETHIOPIA</w:t>
            </w:r>
          </w:p>
        </w:tc>
      </w:tr>
      <w:tr w:rsidR="007B148B" w:rsidRPr="00B678EF" w14:paraId="0AC6A860" w14:textId="77777777" w:rsidTr="211B9726">
        <w:trPr>
          <w:trHeight w:val="2611"/>
          <w:jc w:val="center"/>
        </w:trPr>
        <w:tc>
          <w:tcPr>
            <w:tcW w:w="1049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4106B" w14:textId="6929F030" w:rsidR="007B148B" w:rsidRPr="00F30EAA" w:rsidRDefault="00555486" w:rsidP="00A83704">
            <w:pPr>
              <w:pStyle w:val="Body"/>
              <w:spacing w:after="240" w:line="276" w:lineRule="auto"/>
              <w:jc w:val="both"/>
              <w:rPr>
                <w:rFonts w:cs="Calibri"/>
                <w:sz w:val="24"/>
                <w:szCs w:val="24"/>
                <w:u w:val="single"/>
              </w:rPr>
            </w:pPr>
            <w:r w:rsidRPr="00B678EF">
              <w:rPr>
                <w:rFonts w:cs="Calibri"/>
                <w:sz w:val="24"/>
                <w:szCs w:val="24"/>
                <w:lang w:val="en-US"/>
              </w:rPr>
              <w:t>Link</w:t>
            </w:r>
            <w:r w:rsidR="00F63ACF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="00A83704">
              <w:rPr>
                <w:rFonts w:cs="Calibri"/>
                <w:sz w:val="24"/>
                <w:szCs w:val="24"/>
                <w:lang w:val="en-US"/>
              </w:rPr>
              <w:t xml:space="preserve">Education </w:t>
            </w:r>
            <w:r w:rsidR="001621AB" w:rsidRPr="00B678EF">
              <w:rPr>
                <w:rFonts w:cs="Calibri"/>
                <w:sz w:val="24"/>
                <w:szCs w:val="24"/>
                <w:lang w:val="en-US"/>
              </w:rPr>
              <w:t xml:space="preserve">Ethiopia </w:t>
            </w:r>
            <w:r w:rsidR="007255CB" w:rsidRPr="00B678EF">
              <w:rPr>
                <w:rFonts w:cs="Calibri"/>
                <w:sz w:val="24"/>
                <w:szCs w:val="24"/>
                <w:lang w:val="en-US"/>
              </w:rPr>
              <w:t>(L</w:t>
            </w:r>
            <w:r w:rsidR="00A83704">
              <w:rPr>
                <w:rFonts w:cs="Calibri"/>
                <w:sz w:val="24"/>
                <w:szCs w:val="24"/>
                <w:lang w:val="en-US"/>
              </w:rPr>
              <w:t>E</w:t>
            </w:r>
            <w:r w:rsidR="007255CB" w:rsidRPr="00B678EF">
              <w:rPr>
                <w:rFonts w:cs="Calibri"/>
                <w:sz w:val="24"/>
                <w:szCs w:val="24"/>
                <w:lang w:val="en-US"/>
              </w:rPr>
              <w:t xml:space="preserve">E) </w:t>
            </w:r>
            <w:r w:rsidR="001621AB" w:rsidRPr="00B678EF">
              <w:rPr>
                <w:rFonts w:cs="Calibri"/>
                <w:sz w:val="24"/>
                <w:szCs w:val="24"/>
                <w:lang w:val="en-US"/>
              </w:rPr>
              <w:t>is part of Link Education International</w:t>
            </w:r>
            <w:r w:rsidR="00EA1B22" w:rsidRPr="00B678EF">
              <w:rPr>
                <w:rFonts w:cs="Calibri"/>
                <w:sz w:val="24"/>
                <w:szCs w:val="24"/>
                <w:lang w:val="en-US"/>
              </w:rPr>
              <w:t xml:space="preserve"> (LEI)</w:t>
            </w:r>
            <w:r w:rsidR="001621AB" w:rsidRPr="00B678EF">
              <w:rPr>
                <w:rFonts w:cs="Calibri"/>
                <w:sz w:val="24"/>
                <w:szCs w:val="24"/>
                <w:lang w:val="en-US"/>
              </w:rPr>
              <w:t xml:space="preserve">, </w:t>
            </w:r>
            <w:r w:rsidR="00EA1B22" w:rsidRPr="00B678EF">
              <w:rPr>
                <w:rFonts w:cs="Calibri"/>
                <w:sz w:val="24"/>
                <w:szCs w:val="24"/>
                <w:lang w:val="en-US"/>
              </w:rPr>
              <w:t xml:space="preserve">a family of </w:t>
            </w:r>
            <w:r w:rsidRPr="00B678EF">
              <w:rPr>
                <w:rFonts w:cs="Calibri"/>
                <w:sz w:val="24"/>
                <w:szCs w:val="24"/>
                <w:lang w:val="en-US"/>
              </w:rPr>
              <w:t>not</w:t>
            </w:r>
            <w:r w:rsidR="00B709C1">
              <w:rPr>
                <w:rFonts w:cs="Calibri"/>
                <w:sz w:val="24"/>
                <w:szCs w:val="24"/>
                <w:lang w:val="en-US"/>
              </w:rPr>
              <w:t>-fo</w:t>
            </w:r>
            <w:r w:rsidRPr="00B678EF">
              <w:rPr>
                <w:rFonts w:cs="Calibri"/>
                <w:sz w:val="24"/>
                <w:szCs w:val="24"/>
                <w:lang w:val="en-US"/>
              </w:rPr>
              <w:t>r</w:t>
            </w:r>
            <w:r w:rsidR="00B709C1">
              <w:rPr>
                <w:rFonts w:cs="Calibri"/>
                <w:sz w:val="24"/>
                <w:szCs w:val="24"/>
                <w:lang w:val="en-US"/>
              </w:rPr>
              <w:t>-</w:t>
            </w:r>
            <w:r w:rsidRPr="00B678EF">
              <w:rPr>
                <w:rFonts w:cs="Calibri"/>
                <w:sz w:val="24"/>
                <w:szCs w:val="24"/>
                <w:lang w:val="en-US"/>
              </w:rPr>
              <w:t xml:space="preserve">profit </w:t>
            </w:r>
            <w:proofErr w:type="spellStart"/>
            <w:r w:rsidRPr="00B678EF">
              <w:rPr>
                <w:rFonts w:cs="Calibri"/>
                <w:sz w:val="24"/>
                <w:szCs w:val="24"/>
                <w:lang w:val="en-US"/>
              </w:rPr>
              <w:t>organisations</w:t>
            </w:r>
            <w:proofErr w:type="spellEnd"/>
            <w:r w:rsidRPr="00B678EF">
              <w:rPr>
                <w:rFonts w:cs="Calibri"/>
                <w:sz w:val="24"/>
                <w:szCs w:val="24"/>
                <w:lang w:val="en-US"/>
              </w:rPr>
              <w:t xml:space="preserve"> working together to transform education for children and communities </w:t>
            </w:r>
            <w:r w:rsidR="004E753D">
              <w:rPr>
                <w:rFonts w:cs="Calibri"/>
                <w:sz w:val="24"/>
                <w:szCs w:val="24"/>
                <w:lang w:val="en-US"/>
              </w:rPr>
              <w:t xml:space="preserve">across </w:t>
            </w:r>
            <w:r w:rsidR="00E03322">
              <w:rPr>
                <w:rFonts w:cs="Calibri"/>
                <w:sz w:val="24"/>
                <w:szCs w:val="24"/>
                <w:lang w:val="en-US"/>
              </w:rPr>
              <w:t>sub-Saharan Africa</w:t>
            </w:r>
            <w:r w:rsidRPr="00B678EF">
              <w:rPr>
                <w:rFonts w:cs="Calibri"/>
                <w:sz w:val="24"/>
                <w:szCs w:val="24"/>
                <w:lang w:val="en-US"/>
              </w:rPr>
              <w:t>. Since our foundation in 1995</w:t>
            </w:r>
            <w:r w:rsidR="00BE251F">
              <w:rPr>
                <w:rFonts w:cs="Calibri"/>
                <w:sz w:val="24"/>
                <w:szCs w:val="24"/>
                <w:lang w:val="en-US"/>
              </w:rPr>
              <w:t>,</w:t>
            </w:r>
            <w:r w:rsidRPr="00B678EF">
              <w:rPr>
                <w:rFonts w:cs="Calibri"/>
                <w:sz w:val="24"/>
                <w:szCs w:val="24"/>
                <w:lang w:val="en-US"/>
              </w:rPr>
              <w:t xml:space="preserve"> we have worked in 3,000 schools and improved the lives of over </w:t>
            </w:r>
            <w:r w:rsidR="003C6BC2" w:rsidRPr="00B678EF">
              <w:rPr>
                <w:rFonts w:cs="Calibri"/>
                <w:sz w:val="24"/>
                <w:szCs w:val="24"/>
                <w:lang w:val="en-US"/>
              </w:rPr>
              <w:t>2,000,000</w:t>
            </w:r>
            <w:r w:rsidRPr="00B678EF">
              <w:rPr>
                <w:rFonts w:cs="Calibri"/>
                <w:sz w:val="24"/>
                <w:szCs w:val="24"/>
                <w:lang w:val="en-US"/>
              </w:rPr>
              <w:t xml:space="preserve"> children through unique and effective school improvement models. We guide governments and educators to adopt low-cost solutions to improve learning and support for children, with a focus on literacy, numeracy and inclusion for the most </w:t>
            </w:r>
            <w:proofErr w:type="spellStart"/>
            <w:r w:rsidRPr="00B678EF">
              <w:rPr>
                <w:rFonts w:cs="Calibri"/>
                <w:sz w:val="24"/>
                <w:szCs w:val="24"/>
                <w:lang w:val="en-US"/>
              </w:rPr>
              <w:t>marginalised</w:t>
            </w:r>
            <w:proofErr w:type="spellEnd"/>
            <w:r w:rsidRPr="00B678EF">
              <w:rPr>
                <w:rFonts w:cs="Calibri"/>
                <w:sz w:val="24"/>
                <w:szCs w:val="24"/>
                <w:lang w:val="en-US"/>
              </w:rPr>
              <w:t xml:space="preserve"> children. Through a partnership delivery model which embeds piloting and learning within local systems, we influence changes to policy, practice and accountability on a national scale, and our interventions are regularly adapted and replicated by governments and NGOs in new countries and cont</w:t>
            </w:r>
            <w:r w:rsidR="001621AB" w:rsidRPr="00B678EF">
              <w:rPr>
                <w:rFonts w:cs="Calibri"/>
                <w:sz w:val="24"/>
                <w:szCs w:val="24"/>
                <w:lang w:val="en-US"/>
              </w:rPr>
              <w:t>exts</w:t>
            </w:r>
            <w:r w:rsidR="00EA1B22" w:rsidRPr="00B678EF">
              <w:rPr>
                <w:rFonts w:cs="Calibri"/>
                <w:sz w:val="24"/>
                <w:szCs w:val="24"/>
                <w:lang w:val="en-US"/>
              </w:rPr>
              <w:t xml:space="preserve">. </w:t>
            </w:r>
            <w:r w:rsidR="001621AB" w:rsidRPr="00B678EF">
              <w:rPr>
                <w:rFonts w:cs="Calibri"/>
                <w:sz w:val="24"/>
                <w:szCs w:val="24"/>
                <w:lang w:val="en-US"/>
              </w:rPr>
              <w:t>LE</w:t>
            </w:r>
            <w:r w:rsidR="00EA1B22" w:rsidRPr="00B678EF">
              <w:rPr>
                <w:rFonts w:cs="Calibri"/>
                <w:sz w:val="24"/>
                <w:szCs w:val="24"/>
                <w:lang w:val="en-US"/>
              </w:rPr>
              <w:t>I</w:t>
            </w:r>
            <w:r w:rsidR="004A7F5D" w:rsidRPr="00B678EF">
              <w:rPr>
                <w:rFonts w:cs="Calibri"/>
                <w:sz w:val="24"/>
                <w:szCs w:val="24"/>
                <w:lang w:val="en-US"/>
              </w:rPr>
              <w:t xml:space="preserve">, based in Edinburgh – </w:t>
            </w:r>
            <w:r w:rsidRPr="00B678EF">
              <w:rPr>
                <w:rFonts w:cs="Calibri"/>
                <w:sz w:val="24"/>
                <w:szCs w:val="24"/>
                <w:lang w:val="en-US"/>
              </w:rPr>
              <w:t>Scotland</w:t>
            </w:r>
            <w:r w:rsidR="004A7F5D" w:rsidRPr="00B678EF">
              <w:rPr>
                <w:rFonts w:cs="Calibri"/>
                <w:sz w:val="24"/>
                <w:szCs w:val="24"/>
                <w:lang w:val="en-US"/>
              </w:rPr>
              <w:t>,</w:t>
            </w:r>
            <w:r w:rsidRPr="00B678EF">
              <w:rPr>
                <w:rFonts w:cs="Calibri"/>
                <w:sz w:val="24"/>
                <w:szCs w:val="24"/>
                <w:lang w:val="en-US"/>
              </w:rPr>
              <w:t xml:space="preserve"> supports all project, M&amp;E, fundraising, finance and g</w:t>
            </w:r>
            <w:r w:rsidR="001621AB" w:rsidRPr="00B678EF">
              <w:rPr>
                <w:rFonts w:cs="Calibri"/>
                <w:sz w:val="24"/>
                <w:szCs w:val="24"/>
                <w:lang w:val="en-US"/>
              </w:rPr>
              <w:t xml:space="preserve">overnance activities in our </w:t>
            </w:r>
            <w:r w:rsidRPr="00B678EF">
              <w:rPr>
                <w:rFonts w:cs="Calibri"/>
                <w:sz w:val="24"/>
                <w:szCs w:val="24"/>
                <w:lang w:val="en-US"/>
              </w:rPr>
              <w:t>partner countries.</w:t>
            </w:r>
          </w:p>
        </w:tc>
      </w:tr>
      <w:tr w:rsidR="007B148B" w:rsidRPr="00B678EF" w14:paraId="6F9C26DC" w14:textId="77777777" w:rsidTr="211B9726">
        <w:trPr>
          <w:trHeight w:val="389"/>
          <w:jc w:val="center"/>
        </w:trPr>
        <w:tc>
          <w:tcPr>
            <w:tcW w:w="1049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613A4" w14:textId="77777777" w:rsidR="007B148B" w:rsidRPr="00B678EF" w:rsidRDefault="00555486">
            <w:pPr>
              <w:pStyle w:val="Body"/>
              <w:rPr>
                <w:rFonts w:cs="Calibri"/>
                <w:sz w:val="24"/>
                <w:szCs w:val="24"/>
              </w:rPr>
            </w:pPr>
            <w:r w:rsidRPr="00B678EF">
              <w:rPr>
                <w:rFonts w:cs="Calibri"/>
                <w:b/>
                <w:bCs/>
                <w:color w:val="006600"/>
                <w:sz w:val="24"/>
                <w:szCs w:val="24"/>
                <w:lang w:val="en-US"/>
              </w:rPr>
              <w:t>JOB PURPOSE</w:t>
            </w:r>
          </w:p>
        </w:tc>
      </w:tr>
      <w:tr w:rsidR="007B148B" w:rsidRPr="00B678EF" w14:paraId="6C965693" w14:textId="77777777" w:rsidTr="211B9726">
        <w:trPr>
          <w:trHeight w:val="297"/>
          <w:jc w:val="center"/>
        </w:trPr>
        <w:tc>
          <w:tcPr>
            <w:tcW w:w="1049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0A0F6" w14:textId="6A2E8B48" w:rsidR="2F5196AE" w:rsidRPr="00D060B0" w:rsidRDefault="2F5196AE" w:rsidP="211B9726">
            <w:pPr>
              <w:pStyle w:val="Body"/>
              <w:spacing w:after="240" w:line="276" w:lineRule="auto"/>
              <w:jc w:val="both"/>
              <w:rPr>
                <w:rFonts w:eastAsia="Calibri" w:cs="Calibri"/>
                <w:sz w:val="24"/>
                <w:szCs w:val="24"/>
                <w:lang w:val="en-US"/>
              </w:rPr>
            </w:pPr>
            <w:r w:rsidRPr="211B9726">
              <w:rPr>
                <w:rFonts w:eastAsia="Calibri" w:cs="Calibri"/>
                <w:sz w:val="24"/>
                <w:szCs w:val="24"/>
                <w:lang w:val="en-US"/>
              </w:rPr>
              <w:t xml:space="preserve">The Project Officer </w:t>
            </w:r>
            <w:r w:rsidRPr="00D060B0">
              <w:rPr>
                <w:rFonts w:eastAsia="Calibri" w:cs="Calibri"/>
                <w:sz w:val="24"/>
                <w:szCs w:val="24"/>
                <w:lang w:val="en-US"/>
              </w:rPr>
              <w:t>will facilitate all numeracy related work delivered by Link Education Ethiopia</w:t>
            </w:r>
            <w:r w:rsidRPr="211B9726">
              <w:rPr>
                <w:rFonts w:eastAsia="Calibri" w:cs="Calibri"/>
                <w:sz w:val="24"/>
                <w:szCs w:val="24"/>
                <w:lang w:val="en-US"/>
              </w:rPr>
              <w:t xml:space="preserve">. </w:t>
            </w:r>
            <w:r w:rsidRPr="00D060B0">
              <w:rPr>
                <w:rFonts w:eastAsia="Calibri" w:cs="Calibri"/>
                <w:sz w:val="24"/>
                <w:szCs w:val="24"/>
                <w:lang w:val="en-US"/>
              </w:rPr>
              <w:t>Numeracy work constitutes Numeracy Research and Development (NRD), funded by the Gates Foundation, and focuses on Critical Early Numeracy Outcomes (CENOs) for grade 1-3 students.</w:t>
            </w:r>
          </w:p>
          <w:p w14:paraId="0D7F6D72" w14:textId="3EB4398E" w:rsidR="00B678EF" w:rsidRPr="00511F46" w:rsidRDefault="00B02179" w:rsidP="00511F46">
            <w:pPr>
              <w:pStyle w:val="Body"/>
              <w:spacing w:after="240" w:line="276" w:lineRule="auto"/>
              <w:jc w:val="both"/>
              <w:rPr>
                <w:rFonts w:cs="Calibri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D060B0">
              <w:rPr>
                <w:rFonts w:eastAsia="Calibri" w:cs="Calibri"/>
                <w:sz w:val="24"/>
                <w:szCs w:val="24"/>
                <w:lang w:val="en-US"/>
              </w:rPr>
              <w:t>All of Link’s work aims to strengthen education systems and develop the capacity of the actors who deliver, as well as to engage school communities</w:t>
            </w:r>
            <w:r>
              <w:rPr>
                <w:rFonts w:cs="Calibri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</w:p>
        </w:tc>
      </w:tr>
      <w:tr w:rsidR="007B148B" w:rsidRPr="00B678EF" w14:paraId="0FC0477A" w14:textId="77777777" w:rsidTr="211B9726">
        <w:trPr>
          <w:trHeight w:val="389"/>
          <w:jc w:val="center"/>
        </w:trPr>
        <w:tc>
          <w:tcPr>
            <w:tcW w:w="10490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42D07" w14:textId="77777777" w:rsidR="007B148B" w:rsidRPr="00B678EF" w:rsidRDefault="00555486">
            <w:pPr>
              <w:pStyle w:val="Body"/>
              <w:spacing w:line="240" w:lineRule="auto"/>
              <w:rPr>
                <w:rFonts w:cs="Calibri"/>
                <w:sz w:val="24"/>
                <w:szCs w:val="24"/>
              </w:rPr>
            </w:pPr>
            <w:r w:rsidRPr="00B678EF">
              <w:rPr>
                <w:rFonts w:cs="Calibri"/>
                <w:b/>
                <w:bCs/>
                <w:color w:val="006600"/>
                <w:sz w:val="24"/>
                <w:szCs w:val="24"/>
                <w:lang w:val="en-US"/>
              </w:rPr>
              <w:t>INDICATIVE AREAS OF KEY RESPONSIBILITIES</w:t>
            </w:r>
          </w:p>
        </w:tc>
      </w:tr>
    </w:tbl>
    <w:p w14:paraId="5E82D64E" w14:textId="77777777" w:rsidR="00B9683D" w:rsidRPr="00B678EF" w:rsidRDefault="00B9683D" w:rsidP="00B9683D">
      <w:pPr>
        <w:pStyle w:val="Header"/>
        <w:widowControl w:val="0"/>
        <w:pBdr>
          <w:bottom w:val="none" w:sz="0" w:space="0" w:color="auto"/>
        </w:pBdr>
        <w:ind w:left="720"/>
        <w:rPr>
          <w:sz w:val="24"/>
          <w:szCs w:val="24"/>
        </w:rPr>
      </w:pPr>
    </w:p>
    <w:p w14:paraId="5C645702" w14:textId="330B672A" w:rsidR="00B678EF" w:rsidRPr="00D060B0" w:rsidRDefault="00EB0759" w:rsidP="211B9726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211B9726">
        <w:rPr>
          <w:rFonts w:cs="Calibri"/>
          <w:color w:val="auto"/>
          <w:sz w:val="24"/>
          <w:szCs w:val="24"/>
        </w:rPr>
        <w:t>Facilitate</w:t>
      </w:r>
      <w:r w:rsidR="00B678EF" w:rsidRPr="211B9726">
        <w:rPr>
          <w:rFonts w:cs="Calibri"/>
          <w:color w:val="auto"/>
          <w:sz w:val="24"/>
          <w:szCs w:val="24"/>
        </w:rPr>
        <w:t xml:space="preserve"> the development and implementation </w:t>
      </w:r>
      <w:r w:rsidR="00B678EF" w:rsidRPr="00D060B0">
        <w:rPr>
          <w:rFonts w:cs="Calibri"/>
          <w:color w:val="auto"/>
          <w:sz w:val="24"/>
          <w:szCs w:val="24"/>
        </w:rPr>
        <w:t xml:space="preserve">of </w:t>
      </w:r>
      <w:r w:rsidR="245E62FD" w:rsidRPr="00D060B0">
        <w:rPr>
          <w:rFonts w:cs="Calibri"/>
          <w:color w:val="auto"/>
          <w:sz w:val="24"/>
          <w:szCs w:val="24"/>
        </w:rPr>
        <w:t xml:space="preserve">the NRD project and any other numeracy work which </w:t>
      </w:r>
      <w:r w:rsidR="5009C6E7" w:rsidRPr="00D060B0">
        <w:rPr>
          <w:rFonts w:cs="Calibri"/>
          <w:color w:val="auto"/>
          <w:sz w:val="24"/>
          <w:szCs w:val="24"/>
        </w:rPr>
        <w:t>supports it.</w:t>
      </w:r>
    </w:p>
    <w:p w14:paraId="106ADE6B" w14:textId="5DB20A85" w:rsidR="0006398F" w:rsidRPr="00D060B0" w:rsidRDefault="00B678EF" w:rsidP="211B9726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211B9726">
        <w:rPr>
          <w:rFonts w:cs="Calibri"/>
          <w:color w:val="auto"/>
          <w:sz w:val="24"/>
          <w:szCs w:val="24"/>
        </w:rPr>
        <w:t xml:space="preserve">Work closely with </w:t>
      </w:r>
      <w:r w:rsidR="002C0635" w:rsidRPr="211B9726">
        <w:rPr>
          <w:rFonts w:cs="Calibri"/>
          <w:color w:val="auto"/>
          <w:sz w:val="24"/>
          <w:szCs w:val="24"/>
        </w:rPr>
        <w:t xml:space="preserve">the </w:t>
      </w:r>
      <w:r w:rsidR="00511F46" w:rsidRPr="211B9726">
        <w:rPr>
          <w:rFonts w:cs="Calibri"/>
          <w:color w:val="auto"/>
          <w:sz w:val="24"/>
          <w:szCs w:val="24"/>
        </w:rPr>
        <w:t>L</w:t>
      </w:r>
      <w:r w:rsidR="51EFB13C" w:rsidRPr="211B9726">
        <w:rPr>
          <w:rFonts w:cs="Calibri"/>
          <w:color w:val="auto"/>
          <w:sz w:val="24"/>
          <w:szCs w:val="24"/>
        </w:rPr>
        <w:t>ink Education Ethiopia</w:t>
      </w:r>
      <w:r w:rsidR="00511F46" w:rsidRPr="211B9726">
        <w:rPr>
          <w:rFonts w:cs="Calibri"/>
          <w:color w:val="auto"/>
          <w:sz w:val="24"/>
          <w:szCs w:val="24"/>
        </w:rPr>
        <w:t xml:space="preserve"> </w:t>
      </w:r>
      <w:r w:rsidR="002C0635" w:rsidRPr="211B9726">
        <w:rPr>
          <w:rFonts w:cs="Calibri"/>
          <w:color w:val="auto"/>
          <w:sz w:val="24"/>
          <w:szCs w:val="24"/>
        </w:rPr>
        <w:t>education specialist</w:t>
      </w:r>
      <w:r w:rsidR="00511F46" w:rsidRPr="211B9726">
        <w:rPr>
          <w:rFonts w:cs="Calibri"/>
          <w:color w:val="auto"/>
          <w:sz w:val="24"/>
          <w:szCs w:val="24"/>
        </w:rPr>
        <w:t xml:space="preserve">, </w:t>
      </w:r>
      <w:r w:rsidR="00511F46" w:rsidRPr="00D060B0">
        <w:rPr>
          <w:rFonts w:cs="Calibri"/>
          <w:color w:val="auto"/>
          <w:sz w:val="24"/>
          <w:szCs w:val="24"/>
        </w:rPr>
        <w:t>the Executive Director,</w:t>
      </w:r>
      <w:r w:rsidR="002C0635" w:rsidRPr="00D060B0">
        <w:rPr>
          <w:rFonts w:cs="Calibri"/>
          <w:color w:val="auto"/>
          <w:sz w:val="24"/>
          <w:szCs w:val="24"/>
        </w:rPr>
        <w:t xml:space="preserve"> and </w:t>
      </w:r>
      <w:r w:rsidR="00511F46" w:rsidRPr="00D060B0">
        <w:rPr>
          <w:rFonts w:cs="Calibri"/>
          <w:color w:val="auto"/>
          <w:sz w:val="24"/>
          <w:szCs w:val="24"/>
        </w:rPr>
        <w:t xml:space="preserve">any </w:t>
      </w:r>
      <w:r w:rsidR="00113B0C" w:rsidRPr="00D060B0">
        <w:rPr>
          <w:rFonts w:cs="Calibri"/>
          <w:color w:val="auto"/>
          <w:sz w:val="24"/>
          <w:szCs w:val="24"/>
        </w:rPr>
        <w:t xml:space="preserve">LEI staff or </w:t>
      </w:r>
      <w:r w:rsidRPr="00D060B0">
        <w:rPr>
          <w:rFonts w:cs="Calibri"/>
          <w:color w:val="auto"/>
          <w:sz w:val="24"/>
          <w:szCs w:val="24"/>
        </w:rPr>
        <w:t xml:space="preserve">consultants supporting </w:t>
      </w:r>
      <w:r w:rsidR="00511F46" w:rsidRPr="00D060B0">
        <w:rPr>
          <w:rFonts w:cs="Calibri"/>
          <w:color w:val="auto"/>
          <w:sz w:val="24"/>
          <w:szCs w:val="24"/>
        </w:rPr>
        <w:t>Link’s numeracy</w:t>
      </w:r>
      <w:r w:rsidR="28933B34" w:rsidRPr="00D060B0">
        <w:rPr>
          <w:rFonts w:cs="Calibri"/>
          <w:color w:val="auto"/>
          <w:sz w:val="24"/>
          <w:szCs w:val="24"/>
        </w:rPr>
        <w:t xml:space="preserve"> </w:t>
      </w:r>
      <w:r w:rsidR="00511F46" w:rsidRPr="00D060B0">
        <w:rPr>
          <w:rFonts w:cs="Calibri"/>
          <w:color w:val="auto"/>
          <w:sz w:val="24"/>
          <w:szCs w:val="24"/>
        </w:rPr>
        <w:t xml:space="preserve">work, including </w:t>
      </w:r>
      <w:r w:rsidRPr="00D060B0">
        <w:rPr>
          <w:rFonts w:cs="Calibri"/>
          <w:color w:val="auto"/>
          <w:sz w:val="24"/>
          <w:szCs w:val="24"/>
        </w:rPr>
        <w:t xml:space="preserve">the development of </w:t>
      </w:r>
      <w:r w:rsidR="1A9E1512" w:rsidRPr="00D060B0">
        <w:rPr>
          <w:rFonts w:cs="Calibri"/>
          <w:color w:val="auto"/>
          <w:sz w:val="24"/>
          <w:szCs w:val="24"/>
        </w:rPr>
        <w:t xml:space="preserve">grade 1-3 lesson plans and </w:t>
      </w:r>
      <w:r w:rsidRPr="00D060B0">
        <w:rPr>
          <w:rFonts w:cs="Calibri"/>
          <w:color w:val="auto"/>
          <w:sz w:val="24"/>
          <w:szCs w:val="24"/>
        </w:rPr>
        <w:t>numeracy teacher training materials</w:t>
      </w:r>
      <w:r w:rsidR="00511F46" w:rsidRPr="00D060B0">
        <w:rPr>
          <w:rFonts w:cs="Calibri"/>
          <w:color w:val="auto"/>
          <w:sz w:val="24"/>
          <w:szCs w:val="24"/>
        </w:rPr>
        <w:t xml:space="preserve"> linked to the curriculum, </w:t>
      </w:r>
      <w:r w:rsidRPr="00D060B0">
        <w:rPr>
          <w:rFonts w:cs="Calibri"/>
          <w:color w:val="auto"/>
          <w:sz w:val="24"/>
          <w:szCs w:val="24"/>
        </w:rPr>
        <w:t>and their application</w:t>
      </w:r>
      <w:r w:rsidR="00E40E81" w:rsidRPr="00D060B0">
        <w:rPr>
          <w:rFonts w:cs="Calibri"/>
          <w:color w:val="auto"/>
          <w:sz w:val="24"/>
          <w:szCs w:val="24"/>
        </w:rPr>
        <w:t xml:space="preserve"> on the ground</w:t>
      </w:r>
      <w:r w:rsidR="00511F46" w:rsidRPr="00D060B0">
        <w:rPr>
          <w:rFonts w:cs="Calibri"/>
          <w:color w:val="auto"/>
          <w:sz w:val="24"/>
          <w:szCs w:val="24"/>
        </w:rPr>
        <w:t>.</w:t>
      </w:r>
      <w:r w:rsidR="00E40E81" w:rsidRPr="00D060B0">
        <w:rPr>
          <w:rFonts w:cs="Calibri"/>
          <w:color w:val="auto"/>
          <w:sz w:val="24"/>
          <w:szCs w:val="24"/>
        </w:rPr>
        <w:t xml:space="preserve"> </w:t>
      </w:r>
    </w:p>
    <w:p w14:paraId="6EE3578E" w14:textId="467B7801" w:rsidR="0006398F" w:rsidRPr="00D060B0" w:rsidRDefault="00511F46" w:rsidP="211B9726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D060B0">
        <w:rPr>
          <w:rFonts w:cs="Calibri"/>
          <w:color w:val="auto"/>
          <w:sz w:val="24"/>
          <w:szCs w:val="24"/>
        </w:rPr>
        <w:t>Support the delivery of</w:t>
      </w:r>
      <w:r w:rsidR="0006398F" w:rsidRPr="00D060B0">
        <w:rPr>
          <w:rFonts w:cs="Calibri"/>
          <w:color w:val="auto"/>
          <w:sz w:val="24"/>
          <w:szCs w:val="24"/>
        </w:rPr>
        <w:t xml:space="preserve"> trainings</w:t>
      </w:r>
      <w:r w:rsidR="00113B0C" w:rsidRPr="00D060B0">
        <w:rPr>
          <w:rFonts w:cs="Calibri"/>
          <w:color w:val="auto"/>
          <w:sz w:val="24"/>
          <w:szCs w:val="24"/>
        </w:rPr>
        <w:t xml:space="preserve"> of trainers (T</w:t>
      </w:r>
      <w:r w:rsidR="00BE251F">
        <w:rPr>
          <w:rFonts w:cs="Calibri"/>
          <w:color w:val="auto"/>
          <w:sz w:val="24"/>
          <w:szCs w:val="24"/>
        </w:rPr>
        <w:t>O</w:t>
      </w:r>
      <w:r w:rsidR="00113B0C" w:rsidRPr="00D060B0">
        <w:rPr>
          <w:rFonts w:cs="Calibri"/>
          <w:color w:val="auto"/>
          <w:sz w:val="24"/>
          <w:szCs w:val="24"/>
        </w:rPr>
        <w:t>T)</w:t>
      </w:r>
      <w:r w:rsidR="0006398F" w:rsidRPr="00D060B0">
        <w:rPr>
          <w:rFonts w:cs="Calibri"/>
          <w:color w:val="auto"/>
          <w:sz w:val="24"/>
          <w:szCs w:val="24"/>
        </w:rPr>
        <w:t xml:space="preserve"> to education government stakeholders</w:t>
      </w:r>
      <w:r w:rsidRPr="00D060B0">
        <w:rPr>
          <w:rFonts w:cs="Calibri"/>
          <w:color w:val="auto"/>
          <w:sz w:val="24"/>
          <w:szCs w:val="24"/>
        </w:rPr>
        <w:t xml:space="preserve"> who will train and support </w:t>
      </w:r>
      <w:r w:rsidR="7DC563B2" w:rsidRPr="00D060B0">
        <w:rPr>
          <w:rFonts w:cs="Calibri"/>
          <w:color w:val="auto"/>
          <w:sz w:val="24"/>
          <w:szCs w:val="24"/>
        </w:rPr>
        <w:t xml:space="preserve">school supervisors, school leaders and </w:t>
      </w:r>
      <w:r w:rsidRPr="00D060B0">
        <w:rPr>
          <w:rFonts w:cs="Calibri"/>
          <w:color w:val="auto"/>
          <w:sz w:val="24"/>
          <w:szCs w:val="24"/>
        </w:rPr>
        <w:t xml:space="preserve">teachers throughout </w:t>
      </w:r>
      <w:r w:rsidR="1DE9ED93" w:rsidRPr="00D060B0">
        <w:rPr>
          <w:rFonts w:cs="Calibri"/>
          <w:color w:val="auto"/>
          <w:sz w:val="24"/>
          <w:szCs w:val="24"/>
        </w:rPr>
        <w:t xml:space="preserve">the </w:t>
      </w:r>
      <w:r w:rsidRPr="00D060B0">
        <w:rPr>
          <w:rFonts w:cs="Calibri"/>
          <w:color w:val="auto"/>
          <w:sz w:val="24"/>
          <w:szCs w:val="24"/>
        </w:rPr>
        <w:t>project.</w:t>
      </w:r>
    </w:p>
    <w:p w14:paraId="22A2D4A1" w14:textId="64D7307C" w:rsidR="00B678EF" w:rsidRPr="00F105C9" w:rsidRDefault="00B678EF" w:rsidP="009E4982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F105C9">
        <w:rPr>
          <w:rFonts w:cs="Calibri"/>
          <w:color w:val="auto"/>
          <w:sz w:val="24"/>
          <w:szCs w:val="24"/>
        </w:rPr>
        <w:t xml:space="preserve">Work closely with </w:t>
      </w:r>
      <w:r w:rsidRPr="00D060B0">
        <w:rPr>
          <w:rFonts w:cs="Calibri"/>
          <w:color w:val="auto"/>
          <w:sz w:val="24"/>
          <w:szCs w:val="24"/>
        </w:rPr>
        <w:t>S</w:t>
      </w:r>
      <w:r w:rsidR="00511F46" w:rsidRPr="00D060B0">
        <w:rPr>
          <w:rFonts w:cs="Calibri"/>
          <w:color w:val="auto"/>
          <w:sz w:val="24"/>
          <w:szCs w:val="24"/>
        </w:rPr>
        <w:t>outh Ethiopia Region</w:t>
      </w:r>
      <w:r w:rsidRPr="00D060B0">
        <w:rPr>
          <w:rFonts w:cs="Calibri"/>
          <w:color w:val="auto"/>
          <w:sz w:val="24"/>
          <w:szCs w:val="24"/>
        </w:rPr>
        <w:t xml:space="preserve"> </w:t>
      </w:r>
      <w:r w:rsidRPr="00F105C9">
        <w:rPr>
          <w:rFonts w:cs="Calibri"/>
          <w:color w:val="auto"/>
          <w:sz w:val="24"/>
          <w:szCs w:val="24"/>
        </w:rPr>
        <w:t xml:space="preserve">and </w:t>
      </w:r>
      <w:proofErr w:type="spellStart"/>
      <w:r w:rsidRPr="00F105C9">
        <w:rPr>
          <w:rFonts w:cs="Calibri"/>
          <w:color w:val="auto"/>
          <w:sz w:val="24"/>
          <w:szCs w:val="24"/>
        </w:rPr>
        <w:t>Wolaita</w:t>
      </w:r>
      <w:proofErr w:type="spellEnd"/>
      <w:r w:rsidRPr="00F105C9">
        <w:rPr>
          <w:rFonts w:cs="Calibri"/>
          <w:color w:val="auto"/>
          <w:sz w:val="24"/>
          <w:szCs w:val="24"/>
        </w:rPr>
        <w:t xml:space="preserve"> Zone </w:t>
      </w:r>
      <w:r w:rsidR="00511F46">
        <w:rPr>
          <w:rFonts w:cs="Calibri"/>
          <w:color w:val="auto"/>
          <w:sz w:val="24"/>
          <w:szCs w:val="24"/>
        </w:rPr>
        <w:t xml:space="preserve">education </w:t>
      </w:r>
      <w:r w:rsidRPr="00F105C9">
        <w:rPr>
          <w:rFonts w:cs="Calibri"/>
          <w:color w:val="auto"/>
          <w:sz w:val="24"/>
          <w:szCs w:val="24"/>
        </w:rPr>
        <w:t xml:space="preserve">partners in project design and implementation, building on existing structures and mechanisms, </w:t>
      </w:r>
      <w:r w:rsidRPr="00D060B0">
        <w:rPr>
          <w:rFonts w:cs="Calibri"/>
          <w:color w:val="auto"/>
          <w:sz w:val="24"/>
          <w:szCs w:val="24"/>
        </w:rPr>
        <w:t xml:space="preserve">for </w:t>
      </w:r>
      <w:r w:rsidR="00511F46" w:rsidRPr="00D060B0">
        <w:rPr>
          <w:rFonts w:cs="Calibri"/>
          <w:color w:val="auto"/>
          <w:sz w:val="24"/>
          <w:szCs w:val="24"/>
        </w:rPr>
        <w:t>improved capacity</w:t>
      </w:r>
      <w:r w:rsidR="00113B0C" w:rsidRPr="00D060B0">
        <w:rPr>
          <w:rFonts w:cs="Calibri"/>
          <w:color w:val="auto"/>
          <w:sz w:val="24"/>
          <w:szCs w:val="24"/>
        </w:rPr>
        <w:t>, scaling,</w:t>
      </w:r>
      <w:r w:rsidR="00511F46" w:rsidRPr="00511F46">
        <w:rPr>
          <w:rFonts w:cs="Calibri"/>
          <w:color w:val="0070C0"/>
          <w:sz w:val="24"/>
          <w:szCs w:val="24"/>
        </w:rPr>
        <w:t xml:space="preserve"> </w:t>
      </w:r>
      <w:r w:rsidR="00511F46">
        <w:rPr>
          <w:rFonts w:cs="Calibri"/>
          <w:color w:val="auto"/>
          <w:sz w:val="24"/>
          <w:szCs w:val="24"/>
        </w:rPr>
        <w:t xml:space="preserve">and </w:t>
      </w:r>
      <w:r w:rsidRPr="00F105C9">
        <w:rPr>
          <w:rFonts w:cs="Calibri"/>
          <w:color w:val="auto"/>
          <w:sz w:val="24"/>
          <w:szCs w:val="24"/>
        </w:rPr>
        <w:t>sustainability</w:t>
      </w:r>
    </w:p>
    <w:p w14:paraId="5BC3E9A5" w14:textId="35B2FABB" w:rsidR="00B678EF" w:rsidRPr="00D060B0" w:rsidRDefault="00B678EF" w:rsidP="211B9726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</w:pPr>
      <w:r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 xml:space="preserve">Contribute to </w:t>
      </w:r>
      <w:r w:rsidR="00113B0C"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 xml:space="preserve">embedding foundational numeracy in </w:t>
      </w:r>
      <w:r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school improvement plan</w:t>
      </w:r>
      <w:r w:rsidR="00113B0C"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s (SIP)</w:t>
      </w:r>
      <w:r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13B0C"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developed at school and community level, covering the SIP domains of</w:t>
      </w:r>
      <w:r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 xml:space="preserve"> teaching and learning, community engagement, school leadership and the school environment.</w:t>
      </w:r>
    </w:p>
    <w:p w14:paraId="21ABAD2E" w14:textId="5ECB729E" w:rsidR="06C5E2C6" w:rsidRPr="00D060B0" w:rsidRDefault="06C5E2C6" w:rsidP="211B9726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</w:pPr>
      <w:r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 xml:space="preserve">Support the development or adaptation of relevant tools to support numeracy teaching classroom observation, and checklists for the coaching and mentoring of </w:t>
      </w:r>
      <w:r w:rsidR="0410B11C"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teachers.</w:t>
      </w:r>
    </w:p>
    <w:p w14:paraId="05E751E3" w14:textId="19D52DD9" w:rsidR="00B678EF" w:rsidRPr="00D060B0" w:rsidRDefault="00511F46" w:rsidP="009E4982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</w:pPr>
      <w:r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Ensure that gender and inclusion remain central to all activities delivered by Link</w:t>
      </w:r>
      <w:r w:rsidR="00113B0C"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 xml:space="preserve"> and contribute to their inclusion in all monitoring and evaluation frameworks or plans developed.</w:t>
      </w:r>
    </w:p>
    <w:p w14:paraId="746333B1" w14:textId="68D2108B" w:rsidR="0396C39F" w:rsidRPr="00D060B0" w:rsidRDefault="0396C39F" w:rsidP="211B9726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</w:pPr>
      <w:r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 xml:space="preserve">Support the engagement of community-school structures including the PTSA, School Improvement Committee and Kebele Education and Training Board, as well as parents in </w:t>
      </w:r>
      <w:r w:rsidR="4A4E0B96"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the project.</w:t>
      </w:r>
    </w:p>
    <w:p w14:paraId="163D1702" w14:textId="6D7E9DB1" w:rsidR="00B678EF" w:rsidRPr="00E40E81" w:rsidRDefault="00E40E81" w:rsidP="00E40E81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Calibri"/>
          <w:color w:val="FF0000"/>
          <w:sz w:val="24"/>
          <w:szCs w:val="24"/>
        </w:rPr>
      </w:pPr>
      <w:r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Work closely with the M&amp;E Team</w:t>
      </w:r>
      <w:r w:rsidR="00511F46"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 xml:space="preserve"> and government partners</w:t>
      </w:r>
      <w:r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 xml:space="preserve"> to </w:t>
      </w:r>
      <w:r w:rsidR="00511F46"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 xml:space="preserve">jointly </w:t>
      </w:r>
      <w:r w:rsidRPr="00D060B0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monitor project activities and</w:t>
      </w:r>
      <w:r w:rsidRPr="00F105C9">
        <w:rPr>
          <w:rFonts w:cs="Calibri"/>
          <w:color w:val="auto"/>
          <w:sz w:val="24"/>
          <w:szCs w:val="24"/>
        </w:rPr>
        <w:t xml:space="preserve"> continually feed evidence-</w:t>
      </w:r>
      <w:r>
        <w:rPr>
          <w:rFonts w:cs="Calibri"/>
          <w:color w:val="auto"/>
          <w:sz w:val="24"/>
          <w:szCs w:val="24"/>
        </w:rPr>
        <w:t xml:space="preserve">based learning into programming by </w:t>
      </w:r>
      <w:r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B678EF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ocument</w:t>
      </w:r>
      <w:r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ing best practices, providing</w:t>
      </w:r>
      <w:r w:rsidRPr="00B678EF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 xml:space="preserve"> recommendation for </w:t>
      </w:r>
      <w:r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work plans, and annual reviews</w:t>
      </w:r>
    </w:p>
    <w:p w14:paraId="40A85B47" w14:textId="77777777" w:rsidR="00B678EF" w:rsidRPr="00B678EF" w:rsidRDefault="00B678EF" w:rsidP="009E4982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Calibri"/>
          <w:sz w:val="24"/>
          <w:szCs w:val="24"/>
        </w:rPr>
      </w:pPr>
      <w:r w:rsidRPr="00B678EF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Frequently travel to field sites and provide supportive supe</w:t>
      </w:r>
      <w:r w:rsidR="00E40E81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rvisions to staff and partners</w:t>
      </w:r>
    </w:p>
    <w:p w14:paraId="15C28B70" w14:textId="77777777" w:rsidR="00B678EF" w:rsidRPr="00B678EF" w:rsidRDefault="00B678EF" w:rsidP="009E4982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Calibri"/>
          <w:sz w:val="24"/>
          <w:szCs w:val="24"/>
        </w:rPr>
      </w:pPr>
      <w:r w:rsidRPr="00B678EF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Organize distribution of goods to the field sites, and en</w:t>
      </w:r>
      <w:r w:rsidR="00E40E81">
        <w:rPr>
          <w:rFonts w:eastAsia="Open Sans" w:cs="Calibri"/>
          <w:sz w:val="24"/>
          <w:szCs w:val="24"/>
          <w:bdr w:val="none" w:sz="0" w:space="0" w:color="auto" w:frame="1"/>
          <w:shd w:val="clear" w:color="auto" w:fill="FFFFFF"/>
        </w:rPr>
        <w:t>sure a safe arrival of supplies</w:t>
      </w:r>
    </w:p>
    <w:p w14:paraId="3FDFF3D2" w14:textId="5EF02B26" w:rsidR="00133838" w:rsidRPr="0010274E" w:rsidRDefault="00F63ACF" w:rsidP="00027929">
      <w:pPr>
        <w:pStyle w:val="ListParagraph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Calibri"/>
          <w:color w:val="auto"/>
          <w:sz w:val="24"/>
          <w:szCs w:val="24"/>
        </w:rPr>
      </w:pPr>
      <w:r w:rsidRPr="0010274E">
        <w:rPr>
          <w:rFonts w:eastAsia="Open Sans" w:cs="Calibri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Facilitate </w:t>
      </w:r>
      <w:r w:rsidR="00B678EF" w:rsidRPr="0010274E">
        <w:rPr>
          <w:rFonts w:eastAsia="Open Sans" w:cs="Calibri"/>
          <w:color w:val="auto"/>
          <w:sz w:val="24"/>
          <w:szCs w:val="24"/>
          <w:bdr w:val="none" w:sz="0" w:space="0" w:color="auto" w:frame="1"/>
          <w:shd w:val="clear" w:color="auto" w:fill="FFFFFF"/>
        </w:rPr>
        <w:t>workshops and trainings based on specific needs of be</w:t>
      </w:r>
      <w:r w:rsidR="00027929" w:rsidRPr="0010274E">
        <w:rPr>
          <w:rFonts w:eastAsia="Open Sans" w:cs="Calibri"/>
          <w:color w:val="auto"/>
          <w:sz w:val="24"/>
          <w:szCs w:val="24"/>
          <w:bdr w:val="none" w:sz="0" w:space="0" w:color="auto" w:frame="1"/>
          <w:shd w:val="clear" w:color="auto" w:fill="FFFFFF"/>
        </w:rPr>
        <w:t>neficiaries &amp; plan</w:t>
      </w:r>
    </w:p>
    <w:p w14:paraId="21189737" w14:textId="52872353" w:rsidR="211B9726" w:rsidRDefault="211B9726" w:rsidP="211B972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60"/>
        <w:contextualSpacing/>
        <w:jc w:val="both"/>
        <w:rPr>
          <w:rFonts w:cs="Calibri"/>
          <w:color w:val="auto"/>
          <w:sz w:val="24"/>
          <w:szCs w:val="24"/>
        </w:rPr>
      </w:pPr>
    </w:p>
    <w:tbl>
      <w:tblPr>
        <w:tblW w:w="104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490"/>
      </w:tblGrid>
      <w:tr w:rsidR="003C6BC2" w:rsidRPr="00B678EF" w14:paraId="55F0D70D" w14:textId="77777777">
        <w:trPr>
          <w:trHeight w:val="389"/>
          <w:jc w:val="center"/>
        </w:trPr>
        <w:tc>
          <w:tcPr>
            <w:tcW w:w="1049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98786" w14:textId="77777777" w:rsidR="003C6BC2" w:rsidRPr="00B678EF" w:rsidRDefault="003C6BC2" w:rsidP="003C6BC2">
            <w:pPr>
              <w:pStyle w:val="Header"/>
              <w:widowControl w:val="0"/>
              <w:pBdr>
                <w:bottom w:val="none" w:sz="0" w:space="0" w:color="auto"/>
              </w:pBdr>
              <w:rPr>
                <w:color w:val="385623" w:themeColor="accent6" w:themeShade="80"/>
                <w:sz w:val="24"/>
                <w:szCs w:val="24"/>
              </w:rPr>
            </w:pPr>
            <w:r w:rsidRPr="00223DFF">
              <w:rPr>
                <w:b/>
                <w:color w:val="006600"/>
                <w:sz w:val="24"/>
                <w:szCs w:val="24"/>
              </w:rPr>
              <w:t>PERSON SPECIFICATION</w:t>
            </w:r>
          </w:p>
        </w:tc>
      </w:tr>
    </w:tbl>
    <w:p w14:paraId="1376F07B" w14:textId="77777777" w:rsidR="003C6BC2" w:rsidRPr="00B678EF" w:rsidRDefault="003C6BC2" w:rsidP="003C6BC2">
      <w:pPr>
        <w:pStyle w:val="Header"/>
        <w:widowControl w:val="0"/>
        <w:pBdr>
          <w:bottom w:val="none" w:sz="0" w:space="0" w:color="auto"/>
        </w:pBdr>
        <w:spacing w:before="240" w:after="240"/>
        <w:rPr>
          <w:b/>
          <w:sz w:val="24"/>
          <w:szCs w:val="24"/>
        </w:rPr>
      </w:pPr>
      <w:r w:rsidRPr="00B678EF">
        <w:rPr>
          <w:b/>
          <w:sz w:val="24"/>
          <w:szCs w:val="24"/>
        </w:rPr>
        <w:t>EXPERIENCE AND QUALIFICATIONS</w:t>
      </w:r>
    </w:p>
    <w:p w14:paraId="54F46198" w14:textId="77777777" w:rsidR="003C6BC2" w:rsidRPr="00B678EF" w:rsidRDefault="003C6BC2" w:rsidP="003C6BC2">
      <w:pPr>
        <w:pStyle w:val="Header"/>
        <w:widowControl w:val="0"/>
        <w:rPr>
          <w:b/>
          <w:i/>
          <w:sz w:val="24"/>
          <w:szCs w:val="24"/>
        </w:rPr>
      </w:pPr>
      <w:r w:rsidRPr="00B678EF">
        <w:rPr>
          <w:b/>
          <w:i/>
          <w:sz w:val="24"/>
          <w:szCs w:val="24"/>
        </w:rPr>
        <w:t>Essential</w:t>
      </w:r>
    </w:p>
    <w:p w14:paraId="3E50E5ED" w14:textId="77777777" w:rsidR="00B678EF" w:rsidRPr="00B678EF" w:rsidRDefault="00B678EF" w:rsidP="003C6BC2">
      <w:pPr>
        <w:pStyle w:val="Header"/>
        <w:widowControl w:val="0"/>
        <w:rPr>
          <w:b/>
          <w:i/>
          <w:sz w:val="24"/>
          <w:szCs w:val="24"/>
        </w:rPr>
      </w:pPr>
    </w:p>
    <w:p w14:paraId="4091898B" w14:textId="1369515F" w:rsidR="00B678EF" w:rsidRPr="00D060B0" w:rsidRDefault="00F105C9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A</w:t>
      </w:r>
      <w:r w:rsidR="00B678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 University Degree in Education, preferably </w:t>
      </w:r>
      <w:r w:rsidR="00113B0C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numeracy and education, </w:t>
      </w:r>
      <w:r w:rsidR="00B678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combined with a qualification in Project Management, and/or Education Management </w:t>
      </w:r>
    </w:p>
    <w:p w14:paraId="71915149" w14:textId="4783561A" w:rsidR="00113B0C" w:rsidRPr="00D060B0" w:rsidRDefault="00113B0C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A strong background in numeracy teaching, and teacher training</w:t>
      </w:r>
      <w:r w:rsidR="5556D950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, especially at foundational and primary level.</w:t>
      </w:r>
    </w:p>
    <w:p w14:paraId="2A56682C" w14:textId="77777777" w:rsidR="00B678EF" w:rsidRPr="00D060B0" w:rsidRDefault="00F105C9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A</w:t>
      </w:r>
      <w:r w:rsidR="00027929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t least 5</w:t>
      </w:r>
      <w:r w:rsidR="00B678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 years of relevant work experience in similar type of engagement</w:t>
      </w:r>
    </w:p>
    <w:p w14:paraId="4FE72F2F" w14:textId="65A916BE" w:rsidR="00F105C9" w:rsidRPr="00D060B0" w:rsidRDefault="00F105C9" w:rsidP="211B9726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Strong knowledge of </w:t>
      </w:r>
      <w:r w:rsidR="00113B0C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the Ethiopia numeracy</w:t>
      </w: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 curriculum, policy and practice in Ethiopia</w:t>
      </w:r>
      <w:r w:rsidR="0926AA14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, particularly the grade 1-3 curriculum, syllabus and learning competencies.</w:t>
      </w:r>
    </w:p>
    <w:p w14:paraId="606FFE11" w14:textId="57D48296" w:rsidR="009E4982" w:rsidRPr="00D060B0" w:rsidRDefault="00F105C9" w:rsidP="009E4982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S</w:t>
      </w:r>
      <w:r w:rsidR="00B678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trong background in education programming, especially numeracy, </w:t>
      </w:r>
      <w:r w:rsidR="00113B0C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gender and inclusion</w:t>
      </w:r>
    </w:p>
    <w:p w14:paraId="4372B801" w14:textId="77777777" w:rsidR="00B678EF" w:rsidRPr="00D060B0" w:rsidRDefault="00F105C9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B</w:t>
      </w:r>
      <w:r w:rsidR="00B678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ackground in teacher professional development, school leadership</w:t>
      </w:r>
      <w:r w:rsidR="009E4982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, supervision</w:t>
      </w:r>
      <w:r w:rsidR="00B678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 and governance, </w:t>
      </w:r>
      <w:r w:rsidR="009E4982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and </w:t>
      </w:r>
      <w:r w:rsidR="00B678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school improvement p</w:t>
      </w:r>
      <w:r w:rsidR="009E4982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lanning</w:t>
      </w:r>
    </w:p>
    <w:p w14:paraId="2309D26F" w14:textId="28CA50E3" w:rsidR="00B678EF" w:rsidRPr="00D060B0" w:rsidRDefault="00F105C9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Experience and expertise on how to </w:t>
      </w:r>
      <w:r w:rsidR="00B678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engage the community, parents and a wide range of education stakeholders in </w:t>
      </w:r>
      <w:r w:rsidR="00113B0C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supporting home learning</w:t>
      </w:r>
      <w:r w:rsidR="00AA57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.</w:t>
      </w:r>
    </w:p>
    <w:p w14:paraId="4ADABE85" w14:textId="77777777" w:rsidR="00B678EF" w:rsidRPr="00D060B0" w:rsidRDefault="00F105C9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A </w:t>
      </w:r>
      <w:r w:rsidR="00027929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strong understanding of s</w:t>
      </w:r>
      <w:r w:rsidR="00B678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afeguarding, and its application in</w:t>
      </w: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 the Link office and in</w:t>
      </w:r>
      <w:r w:rsidR="00B678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 projects</w:t>
      </w:r>
    </w:p>
    <w:p w14:paraId="44CBD81F" w14:textId="77777777" w:rsidR="00B678EF" w:rsidRPr="00D060B0" w:rsidRDefault="00F105C9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Good</w:t>
      </w:r>
      <w:r w:rsidR="00B678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 MS Office application ski</w:t>
      </w: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lls includi</w:t>
      </w:r>
      <w:r w:rsidR="00027929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ng MS-Word, MS-Excel and Power-P</w:t>
      </w: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oint</w:t>
      </w:r>
    </w:p>
    <w:p w14:paraId="5B2EF500" w14:textId="77777777" w:rsidR="00F105C9" w:rsidRPr="00D060B0" w:rsidRDefault="00F105C9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Excellent report-writing skills</w:t>
      </w:r>
    </w:p>
    <w:p w14:paraId="3379F5BD" w14:textId="77777777" w:rsidR="00B678EF" w:rsidRPr="00D060B0" w:rsidRDefault="00B678EF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Proficiency in English and Amharic languages; knowledge of local languages is desirable (</w:t>
      </w:r>
      <w:proofErr w:type="spellStart"/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Wolaytatto</w:t>
      </w:r>
      <w:proofErr w:type="spellEnd"/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 in particular).</w:t>
      </w:r>
    </w:p>
    <w:p w14:paraId="68D52D59" w14:textId="77777777" w:rsidR="00B678EF" w:rsidRPr="00D060B0" w:rsidRDefault="00F105C9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E</w:t>
      </w:r>
      <w:r w:rsidR="00B678EF"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xcellent coordination and time management skills</w:t>
      </w:r>
    </w:p>
    <w:p w14:paraId="5539996E" w14:textId="77777777" w:rsidR="00B678EF" w:rsidRPr="00D060B0" w:rsidRDefault="00B678EF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Good communication and negotiation skills</w:t>
      </w:r>
    </w:p>
    <w:p w14:paraId="1DBFF298" w14:textId="77777777" w:rsidR="00B678EF" w:rsidRPr="00D060B0" w:rsidRDefault="00B678EF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>Good interpersonal and team skills</w:t>
      </w:r>
    </w:p>
    <w:p w14:paraId="67CA7EB1" w14:textId="77777777" w:rsidR="00B678EF" w:rsidRPr="00D060B0" w:rsidRDefault="00133838" w:rsidP="00F105C9">
      <w:pPr>
        <w:pStyle w:val="MainText"/>
        <w:numPr>
          <w:ilvl w:val="0"/>
          <w:numId w:val="23"/>
        </w:numPr>
        <w:spacing w:after="0"/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</w:pPr>
      <w:r w:rsidRPr="00D060B0">
        <w:rPr>
          <w:rFonts w:ascii="Calibri" w:eastAsia="Calibri" w:hAnsi="Calibri" w:cs="Calibri"/>
          <w:sz w:val="24"/>
          <w:szCs w:val="24"/>
          <w:u w:color="000000"/>
          <w:bdr w:val="nil"/>
          <w:shd w:val="clear" w:color="auto" w:fill="auto"/>
          <w:lang w:val="en-US"/>
        </w:rPr>
        <w:t xml:space="preserve">Strong analytical, problem-solving and organizational skills </w:t>
      </w:r>
    </w:p>
    <w:p w14:paraId="5E6B4575" w14:textId="77777777" w:rsidR="003C6BC2" w:rsidRPr="00B678EF" w:rsidRDefault="003C6BC2" w:rsidP="00F105C9">
      <w:pPr>
        <w:pStyle w:val="Header"/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14" w:hanging="357"/>
        <w:rPr>
          <w:sz w:val="24"/>
          <w:szCs w:val="24"/>
        </w:rPr>
      </w:pPr>
      <w:r w:rsidRPr="00B678EF">
        <w:rPr>
          <w:sz w:val="24"/>
          <w:szCs w:val="24"/>
        </w:rPr>
        <w:t>Sympathy with the aims and objectives of Link</w:t>
      </w:r>
    </w:p>
    <w:p w14:paraId="54548EB1" w14:textId="77777777" w:rsidR="003C6BC2" w:rsidRPr="00B678EF" w:rsidRDefault="003C6BC2" w:rsidP="00F105C9">
      <w:pPr>
        <w:pStyle w:val="Header"/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14" w:hanging="357"/>
        <w:rPr>
          <w:sz w:val="24"/>
          <w:szCs w:val="24"/>
        </w:rPr>
      </w:pPr>
      <w:r w:rsidRPr="00B678EF">
        <w:rPr>
          <w:sz w:val="24"/>
          <w:szCs w:val="24"/>
        </w:rPr>
        <w:t>Commitment to humanitarian principles and action;</w:t>
      </w:r>
    </w:p>
    <w:p w14:paraId="4AF2F970" w14:textId="77777777" w:rsidR="009E4982" w:rsidRPr="00027929" w:rsidRDefault="003C6BC2" w:rsidP="00027929">
      <w:pPr>
        <w:pStyle w:val="Header"/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14" w:hanging="357"/>
        <w:rPr>
          <w:sz w:val="24"/>
          <w:szCs w:val="24"/>
        </w:rPr>
      </w:pPr>
      <w:r w:rsidRPr="00B678EF">
        <w:rPr>
          <w:sz w:val="24"/>
          <w:szCs w:val="24"/>
        </w:rPr>
        <w:t xml:space="preserve">Commitment to Link’s Safeguarding and gender policies. </w:t>
      </w:r>
    </w:p>
    <w:p w14:paraId="66580F0F" w14:textId="77777777" w:rsidR="00133838" w:rsidRDefault="00133838" w:rsidP="00133838">
      <w:pPr>
        <w:pStyle w:val="Header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b/>
          <w:i/>
          <w:sz w:val="24"/>
          <w:szCs w:val="24"/>
        </w:rPr>
      </w:pPr>
      <w:r w:rsidRPr="00B678EF">
        <w:rPr>
          <w:b/>
          <w:i/>
          <w:sz w:val="24"/>
          <w:szCs w:val="24"/>
        </w:rPr>
        <w:t>Desirable</w:t>
      </w:r>
    </w:p>
    <w:p w14:paraId="00EE1B30" w14:textId="1707434D" w:rsidR="00AA57EF" w:rsidRDefault="00AA57EF" w:rsidP="211B9726">
      <w:pPr>
        <w:pStyle w:val="Header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sz w:val="24"/>
          <w:szCs w:val="24"/>
        </w:rPr>
      </w:pPr>
      <w:r w:rsidRPr="00D060B0">
        <w:rPr>
          <w:sz w:val="24"/>
          <w:szCs w:val="24"/>
        </w:rPr>
        <w:t>Experience of developing numeracy-focused materials</w:t>
      </w:r>
      <w:r w:rsidR="0E0A1D08" w:rsidRPr="00D060B0">
        <w:rPr>
          <w:sz w:val="24"/>
          <w:szCs w:val="24"/>
        </w:rPr>
        <w:t xml:space="preserve"> and monitoring tools</w:t>
      </w:r>
      <w:r w:rsidRPr="00D060B0">
        <w:rPr>
          <w:sz w:val="24"/>
          <w:szCs w:val="24"/>
        </w:rPr>
        <w:t xml:space="preserve"> for trainers, teachers</w:t>
      </w:r>
      <w:r w:rsidR="000B7E9E">
        <w:rPr>
          <w:sz w:val="24"/>
          <w:szCs w:val="24"/>
        </w:rPr>
        <w:t>,</w:t>
      </w:r>
      <w:r w:rsidRPr="00D060B0">
        <w:rPr>
          <w:sz w:val="24"/>
          <w:szCs w:val="24"/>
        </w:rPr>
        <w:t xml:space="preserve"> and students in context</w:t>
      </w:r>
      <w:r w:rsidR="000B7E9E">
        <w:rPr>
          <w:sz w:val="24"/>
          <w:szCs w:val="24"/>
        </w:rPr>
        <w:t>.</w:t>
      </w:r>
    </w:p>
    <w:tbl>
      <w:tblPr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485"/>
      </w:tblGrid>
      <w:tr w:rsidR="000B7E9E" w:rsidRPr="000B7E9E" w14:paraId="7C145A08" w14:textId="77777777" w:rsidTr="00BE251F">
        <w:trPr>
          <w:trHeight w:val="389"/>
          <w:jc w:val="center"/>
        </w:trPr>
        <w:tc>
          <w:tcPr>
            <w:tcW w:w="10485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277084" w14:textId="77777777" w:rsidR="000B7E9E" w:rsidRPr="000B7E9E" w:rsidRDefault="000B7E9E" w:rsidP="000B7E9E">
            <w:pPr>
              <w:pStyle w:val="Header"/>
              <w:spacing w:after="240"/>
              <w:rPr>
                <w:b/>
                <w:lang w:val="en-GB"/>
              </w:rPr>
            </w:pPr>
            <w:r w:rsidRPr="000B7E9E">
              <w:rPr>
                <w:b/>
                <w:lang w:val="en-GB"/>
              </w:rPr>
              <w:t>APPLICATION NOTES</w:t>
            </w:r>
          </w:p>
        </w:tc>
      </w:tr>
    </w:tbl>
    <w:p w14:paraId="21E2243C" w14:textId="11855823" w:rsidR="000B7E9E" w:rsidRPr="000B7E9E" w:rsidRDefault="000B7E9E" w:rsidP="000B7E9E">
      <w:pPr>
        <w:pStyle w:val="Header"/>
        <w:numPr>
          <w:ilvl w:val="0"/>
          <w:numId w:val="26"/>
        </w:numPr>
        <w:spacing w:after="240"/>
      </w:pPr>
      <w:r w:rsidRPr="000B7E9E">
        <w:t xml:space="preserve">Please fill in Link’s </w:t>
      </w:r>
      <w:r w:rsidRPr="000B7E9E">
        <w:rPr>
          <w:i/>
        </w:rPr>
        <w:t>Application Form</w:t>
      </w:r>
      <w:r>
        <w:rPr>
          <w:i/>
        </w:rPr>
        <w:t>,</w:t>
      </w:r>
      <w:r w:rsidRPr="000B7E9E">
        <w:t xml:space="preserve"> which you can find on Link Education International’s website here: </w:t>
      </w:r>
      <w:hyperlink r:id="rId12" w:history="1">
        <w:r w:rsidRPr="000B7E9E">
          <w:rPr>
            <w:rStyle w:val="Hyperlink"/>
          </w:rPr>
          <w:t>https://linkeducation.org.uk/work-with-us/</w:t>
        </w:r>
      </w:hyperlink>
      <w:r w:rsidRPr="000B7E9E">
        <w:t xml:space="preserve"> and submit the Application Form to: </w:t>
      </w:r>
      <w:hyperlink r:id="rId13" w:history="1">
        <w:r>
          <w:rPr>
            <w:rStyle w:val="Hyperlink"/>
          </w:rPr>
          <w:t>nebiyu@linkedethiopia.org,</w:t>
        </w:r>
      </w:hyperlink>
      <w:r>
        <w:t xml:space="preserve"> </w:t>
      </w:r>
      <w:r w:rsidRPr="000B7E9E">
        <w:t xml:space="preserve">copying: </w:t>
      </w:r>
      <w:hyperlink r:id="rId14" w:history="1">
        <w:r w:rsidRPr="00626229">
          <w:rPr>
            <w:rStyle w:val="Hyperlink"/>
          </w:rPr>
          <w:t>Sandra@linkeducation.org.uk</w:t>
        </w:r>
      </w:hyperlink>
      <w:r>
        <w:t xml:space="preserve">, </w:t>
      </w:r>
      <w:r w:rsidR="00BE251F">
        <w:t xml:space="preserve">and </w:t>
      </w:r>
      <w:hyperlink r:id="rId15" w:history="1">
        <w:r w:rsidR="00BE251F" w:rsidRPr="000B7E9E">
          <w:rPr>
            <w:rStyle w:val="Hyperlink"/>
          </w:rPr>
          <w:t>abaynew@linkedethiopia.org</w:t>
        </w:r>
      </w:hyperlink>
      <w:r>
        <w:t xml:space="preserve">, </w:t>
      </w:r>
      <w:r w:rsidRPr="000B7E9E">
        <w:t xml:space="preserve">with the subject line </w:t>
      </w:r>
      <w:r w:rsidRPr="000B7E9E">
        <w:rPr>
          <w:b/>
        </w:rPr>
        <w:t>"</w:t>
      </w:r>
      <w:r w:rsidRPr="000B7E9E">
        <w:rPr>
          <w:b/>
          <w:bCs/>
          <w:color w:val="0070C0"/>
          <w:sz w:val="24"/>
          <w:szCs w:val="24"/>
        </w:rPr>
        <w:t xml:space="preserve"> </w:t>
      </w:r>
      <w:r w:rsidRPr="000B7E9E">
        <w:rPr>
          <w:b/>
        </w:rPr>
        <w:t>Numeracy Project Officer - Job Application"</w:t>
      </w:r>
      <w:r w:rsidR="00BE251F">
        <w:rPr>
          <w:b/>
        </w:rPr>
        <w:t>.</w:t>
      </w:r>
    </w:p>
    <w:p w14:paraId="7B94E2DE" w14:textId="0B3D60F0" w:rsidR="000B7E9E" w:rsidRPr="000B7E9E" w:rsidRDefault="000B7E9E" w:rsidP="000B7E9E">
      <w:pPr>
        <w:pStyle w:val="Header"/>
        <w:numPr>
          <w:ilvl w:val="0"/>
          <w:numId w:val="26"/>
        </w:numPr>
        <w:spacing w:after="240"/>
      </w:pPr>
      <w:r w:rsidRPr="000B7E9E">
        <w:t xml:space="preserve">The closing date for applications is </w:t>
      </w:r>
      <w:r>
        <w:rPr>
          <w:b/>
          <w:u w:val="single"/>
        </w:rPr>
        <w:t>March 26,</w:t>
      </w:r>
      <w:r w:rsidRPr="000B7E9E">
        <w:rPr>
          <w:b/>
          <w:u w:val="single"/>
        </w:rPr>
        <w:t xml:space="preserve"> 202</w:t>
      </w:r>
      <w:r w:rsidR="00BE251F">
        <w:rPr>
          <w:b/>
          <w:u w:val="single"/>
        </w:rPr>
        <w:t>6</w:t>
      </w:r>
      <w:r w:rsidRPr="000B7E9E">
        <w:rPr>
          <w:b/>
          <w:u w:val="single"/>
        </w:rPr>
        <w:t>, COB.</w:t>
      </w:r>
    </w:p>
    <w:p w14:paraId="19D04D05" w14:textId="5439B551" w:rsidR="000B7E9E" w:rsidRPr="000B7E9E" w:rsidRDefault="000B7E9E" w:rsidP="000B7E9E">
      <w:pPr>
        <w:pStyle w:val="Header"/>
        <w:numPr>
          <w:ilvl w:val="0"/>
          <w:numId w:val="26"/>
        </w:numPr>
        <w:spacing w:after="240"/>
      </w:pPr>
      <w:r w:rsidRPr="000B7E9E">
        <w:t xml:space="preserve">Only shortlisted candidates will be contacted for </w:t>
      </w:r>
      <w:r>
        <w:t xml:space="preserve">an </w:t>
      </w:r>
      <w:r w:rsidRPr="000B7E9E">
        <w:t>interview. Unsuccessful applicants will not be notified.</w:t>
      </w:r>
    </w:p>
    <w:p w14:paraId="5CA9CA45" w14:textId="7B7FB878" w:rsidR="000B7E9E" w:rsidRPr="000B7E9E" w:rsidRDefault="000B7E9E" w:rsidP="000B7E9E">
      <w:pPr>
        <w:pStyle w:val="Header"/>
        <w:spacing w:after="240"/>
        <w:rPr>
          <w:b/>
        </w:rPr>
      </w:pPr>
      <w:r w:rsidRPr="000B7E9E">
        <w:rPr>
          <w:b/>
        </w:rPr>
        <w:t>FEMALE CANDIDATES AND PERSONS WITH DISABILITY ARE STRONGLY ENCOURAGED TO APPLY!</w:t>
      </w:r>
    </w:p>
    <w:sectPr w:rsidR="000B7E9E" w:rsidRPr="000B7E9E" w:rsidSect="003E4983">
      <w:footerReference w:type="default" r:id="rId16"/>
      <w:pgSz w:w="11900" w:h="16840"/>
      <w:pgMar w:top="567" w:right="720" w:bottom="567" w:left="72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BDA1" w14:textId="77777777" w:rsidR="00BE4BA3" w:rsidRDefault="00BE4BA3">
      <w:r>
        <w:separator/>
      </w:r>
    </w:p>
  </w:endnote>
  <w:endnote w:type="continuationSeparator" w:id="0">
    <w:p w14:paraId="0B5877D2" w14:textId="77777777" w:rsidR="00BE4BA3" w:rsidRDefault="00BE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167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AF34E" w14:textId="669DA530" w:rsidR="00133838" w:rsidRDefault="009311F7">
        <w:pPr>
          <w:pStyle w:val="Footer"/>
          <w:jc w:val="center"/>
        </w:pPr>
        <w:r>
          <w:fldChar w:fldCharType="begin"/>
        </w:r>
        <w:r w:rsidR="00133838">
          <w:instrText xml:space="preserve"> PAGE   \* MERGEFORMAT </w:instrText>
        </w:r>
        <w:r>
          <w:fldChar w:fldCharType="separate"/>
        </w:r>
        <w:r w:rsidR="006E4E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4AB1C" w14:textId="77777777" w:rsidR="00E01440" w:rsidRDefault="00E0144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7BA6" w14:textId="77777777" w:rsidR="00BE4BA3" w:rsidRDefault="00BE4BA3">
      <w:r>
        <w:separator/>
      </w:r>
    </w:p>
  </w:footnote>
  <w:footnote w:type="continuationSeparator" w:id="0">
    <w:p w14:paraId="6D392C33" w14:textId="77777777" w:rsidR="00BE4BA3" w:rsidRDefault="00BE4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B66"/>
    <w:multiLevelType w:val="hybridMultilevel"/>
    <w:tmpl w:val="2E9EA844"/>
    <w:lvl w:ilvl="0" w:tplc="FC6A0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32C9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264D"/>
    <w:multiLevelType w:val="hybridMultilevel"/>
    <w:tmpl w:val="4072E23C"/>
    <w:lvl w:ilvl="0" w:tplc="F98E3EB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B7B"/>
    <w:multiLevelType w:val="hybridMultilevel"/>
    <w:tmpl w:val="09A43446"/>
    <w:lvl w:ilvl="0" w:tplc="AB4289FA">
      <w:start w:val="1"/>
      <w:numFmt w:val="bullet"/>
      <w:lvlText w:val="•"/>
      <w:lvlJc w:val="left"/>
      <w:pPr>
        <w:ind w:left="107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8264EA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542AB06">
      <w:start w:val="1"/>
      <w:numFmt w:val="bullet"/>
      <w:lvlText w:val="▪"/>
      <w:lvlJc w:val="left"/>
      <w:pPr>
        <w:ind w:left="251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8493B2">
      <w:start w:val="1"/>
      <w:numFmt w:val="bullet"/>
      <w:lvlText w:val="•"/>
      <w:lvlJc w:val="left"/>
      <w:pPr>
        <w:ind w:left="323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4C7A3E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94BED2">
      <w:start w:val="1"/>
      <w:numFmt w:val="bullet"/>
      <w:lvlText w:val="▪"/>
      <w:lvlJc w:val="left"/>
      <w:pPr>
        <w:ind w:left="467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D4EB10">
      <w:start w:val="1"/>
      <w:numFmt w:val="bullet"/>
      <w:lvlText w:val="•"/>
      <w:lvlJc w:val="left"/>
      <w:pPr>
        <w:ind w:left="539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686BCB2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BF0326A">
      <w:start w:val="1"/>
      <w:numFmt w:val="bullet"/>
      <w:lvlText w:val="▪"/>
      <w:lvlJc w:val="left"/>
      <w:pPr>
        <w:ind w:left="683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844E51"/>
    <w:multiLevelType w:val="hybridMultilevel"/>
    <w:tmpl w:val="2B3291B4"/>
    <w:lvl w:ilvl="0" w:tplc="24FC2F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824FD"/>
    <w:multiLevelType w:val="hybridMultilevel"/>
    <w:tmpl w:val="8DBC00EE"/>
    <w:lvl w:ilvl="0" w:tplc="14E020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C9430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A802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340B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62A4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97838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96B7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62D29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00642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50773F"/>
    <w:multiLevelType w:val="hybridMultilevel"/>
    <w:tmpl w:val="FA04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937E3"/>
    <w:multiLevelType w:val="hybridMultilevel"/>
    <w:tmpl w:val="A21A69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A37FF"/>
    <w:multiLevelType w:val="hybridMultilevel"/>
    <w:tmpl w:val="7F2423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17182"/>
    <w:multiLevelType w:val="hybridMultilevel"/>
    <w:tmpl w:val="8CA4F5DC"/>
    <w:lvl w:ilvl="0" w:tplc="AE045B2E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C4E4D0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1CF11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48B416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864B20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56D3E0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3089A0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9094C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7C8DC4C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7F1052A"/>
    <w:multiLevelType w:val="hybridMultilevel"/>
    <w:tmpl w:val="755CB6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53BF1"/>
    <w:multiLevelType w:val="hybridMultilevel"/>
    <w:tmpl w:val="8D3E099E"/>
    <w:lvl w:ilvl="0" w:tplc="669AA4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78BF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B2B2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25A46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BC88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AC96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081A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CBE51D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7FA16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CEC1888"/>
    <w:multiLevelType w:val="hybridMultilevel"/>
    <w:tmpl w:val="77FEE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424A8"/>
    <w:multiLevelType w:val="multilevel"/>
    <w:tmpl w:val="129A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A3315"/>
    <w:multiLevelType w:val="hybridMultilevel"/>
    <w:tmpl w:val="E29AAD72"/>
    <w:lvl w:ilvl="0" w:tplc="9FC2744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A2EF78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0EFF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96E3AF6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0832F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DADE72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7AA632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FCBC1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B478EC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61A0D2C"/>
    <w:multiLevelType w:val="hybridMultilevel"/>
    <w:tmpl w:val="06042A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7244A"/>
    <w:multiLevelType w:val="hybridMultilevel"/>
    <w:tmpl w:val="51F0D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2F1A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92D21"/>
    <w:multiLevelType w:val="hybridMultilevel"/>
    <w:tmpl w:val="2BB8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55C80"/>
    <w:multiLevelType w:val="hybridMultilevel"/>
    <w:tmpl w:val="B78C04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A344A"/>
    <w:multiLevelType w:val="hybridMultilevel"/>
    <w:tmpl w:val="8BD85AC2"/>
    <w:lvl w:ilvl="0" w:tplc="5D141B5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A6EB50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5EF3D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50E3E8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B68F8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6CDCD4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C06BC2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508541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923CAC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691156A"/>
    <w:multiLevelType w:val="hybridMultilevel"/>
    <w:tmpl w:val="BA640978"/>
    <w:lvl w:ilvl="0" w:tplc="F98E3EB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76910"/>
    <w:multiLevelType w:val="hybridMultilevel"/>
    <w:tmpl w:val="9C0050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4380E"/>
    <w:multiLevelType w:val="hybridMultilevel"/>
    <w:tmpl w:val="7206E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552AF"/>
    <w:multiLevelType w:val="hybridMultilevel"/>
    <w:tmpl w:val="714CE298"/>
    <w:lvl w:ilvl="0" w:tplc="9892C80C">
      <w:start w:val="1"/>
      <w:numFmt w:val="bullet"/>
      <w:lvlText w:val="•"/>
      <w:lvlJc w:val="left"/>
      <w:pPr>
        <w:ind w:left="7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2C4D5C8">
      <w:start w:val="1"/>
      <w:numFmt w:val="bullet"/>
      <w:lvlText w:val="o"/>
      <w:lvlJc w:val="left"/>
      <w:pPr>
        <w:ind w:left="15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0C44AA">
      <w:start w:val="1"/>
      <w:numFmt w:val="bullet"/>
      <w:lvlText w:val="▪"/>
      <w:lvlJc w:val="left"/>
      <w:pPr>
        <w:ind w:left="22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5C0560">
      <w:start w:val="1"/>
      <w:numFmt w:val="bullet"/>
      <w:lvlText w:val="•"/>
      <w:lvlJc w:val="left"/>
      <w:pPr>
        <w:ind w:left="29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7563F8C">
      <w:start w:val="1"/>
      <w:numFmt w:val="bullet"/>
      <w:lvlText w:val="o"/>
      <w:lvlJc w:val="left"/>
      <w:pPr>
        <w:ind w:left="36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BEE7BC">
      <w:start w:val="1"/>
      <w:numFmt w:val="bullet"/>
      <w:lvlText w:val="▪"/>
      <w:lvlJc w:val="left"/>
      <w:pPr>
        <w:ind w:left="43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D67B32">
      <w:start w:val="1"/>
      <w:numFmt w:val="bullet"/>
      <w:lvlText w:val="•"/>
      <w:lvlJc w:val="left"/>
      <w:pPr>
        <w:ind w:left="51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980D91A">
      <w:start w:val="1"/>
      <w:numFmt w:val="bullet"/>
      <w:lvlText w:val="o"/>
      <w:lvlJc w:val="left"/>
      <w:pPr>
        <w:ind w:left="58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9E4DFC">
      <w:start w:val="1"/>
      <w:numFmt w:val="bullet"/>
      <w:lvlText w:val="▪"/>
      <w:lvlJc w:val="left"/>
      <w:pPr>
        <w:ind w:left="65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F484447"/>
    <w:multiLevelType w:val="hybridMultilevel"/>
    <w:tmpl w:val="23CA7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91997">
    <w:abstractNumId w:val="22"/>
  </w:num>
  <w:num w:numId="2" w16cid:durableId="933898338">
    <w:abstractNumId w:val="10"/>
  </w:num>
  <w:num w:numId="3" w16cid:durableId="1895848534">
    <w:abstractNumId w:val="4"/>
  </w:num>
  <w:num w:numId="4" w16cid:durableId="1144078430">
    <w:abstractNumId w:val="8"/>
  </w:num>
  <w:num w:numId="5" w16cid:durableId="26608495">
    <w:abstractNumId w:val="18"/>
  </w:num>
  <w:num w:numId="6" w16cid:durableId="648482011">
    <w:abstractNumId w:val="18"/>
    <w:lvlOverride w:ilvl="0">
      <w:lvl w:ilvl="0" w:tplc="5D141B58">
        <w:start w:val="1"/>
        <w:numFmt w:val="bullet"/>
        <w:lvlText w:val="•"/>
        <w:lvlJc w:val="left"/>
        <w:pPr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1">
      <w:lvl w:ilvl="1" w:tplc="5A6EB50C">
        <w:start w:val="1"/>
        <w:numFmt w:val="bullet"/>
        <w:lvlText w:val="o"/>
        <w:lvlJc w:val="left"/>
        <w:pPr>
          <w:ind w:left="14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2">
      <w:lvl w:ilvl="2" w:tplc="465EF3D2">
        <w:start w:val="1"/>
        <w:numFmt w:val="bullet"/>
        <w:lvlText w:val="▪"/>
        <w:lvlJc w:val="left"/>
        <w:pPr>
          <w:ind w:left="21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3">
      <w:lvl w:ilvl="3" w:tplc="8850E3E8">
        <w:start w:val="1"/>
        <w:numFmt w:val="bullet"/>
        <w:lvlText w:val="•"/>
        <w:lvlJc w:val="left"/>
        <w:pPr>
          <w:ind w:left="28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4">
      <w:lvl w:ilvl="4" w:tplc="C0B68F86">
        <w:start w:val="1"/>
        <w:numFmt w:val="bullet"/>
        <w:lvlText w:val="o"/>
        <w:lvlJc w:val="left"/>
        <w:pPr>
          <w:ind w:left="36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5">
      <w:lvl w:ilvl="5" w:tplc="6C6CDCD4">
        <w:start w:val="1"/>
        <w:numFmt w:val="bullet"/>
        <w:lvlText w:val="▪"/>
        <w:lvlJc w:val="left"/>
        <w:pPr>
          <w:ind w:left="43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6">
      <w:lvl w:ilvl="6" w:tplc="43C06BC2">
        <w:start w:val="1"/>
        <w:numFmt w:val="bullet"/>
        <w:lvlText w:val="•"/>
        <w:lvlJc w:val="left"/>
        <w:pPr>
          <w:ind w:left="5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7">
      <w:lvl w:ilvl="7" w:tplc="6508541A">
        <w:start w:val="1"/>
        <w:numFmt w:val="bullet"/>
        <w:lvlText w:val="o"/>
        <w:lvlJc w:val="left"/>
        <w:pPr>
          <w:ind w:left="57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8">
      <w:lvl w:ilvl="8" w:tplc="FF923CAC">
        <w:start w:val="1"/>
        <w:numFmt w:val="bullet"/>
        <w:lvlText w:val="▪"/>
        <w:lvlJc w:val="left"/>
        <w:pPr>
          <w:ind w:left="64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</w:num>
  <w:num w:numId="7" w16cid:durableId="1242132228">
    <w:abstractNumId w:val="2"/>
  </w:num>
  <w:num w:numId="8" w16cid:durableId="1741363826">
    <w:abstractNumId w:val="13"/>
  </w:num>
  <w:num w:numId="9" w16cid:durableId="1493259530">
    <w:abstractNumId w:val="2"/>
    <w:lvlOverride w:ilvl="0">
      <w:lvl w:ilvl="0" w:tplc="AB4289FA">
        <w:start w:val="1"/>
        <w:numFmt w:val="bullet"/>
        <w:lvlText w:val="•"/>
        <w:lvlJc w:val="left"/>
        <w:pPr>
          <w:ind w:left="107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A8264EA">
        <w:start w:val="1"/>
        <w:numFmt w:val="bullet"/>
        <w:lvlText w:val="o"/>
        <w:lvlJc w:val="left"/>
        <w:pPr>
          <w:ind w:left="179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542AB06">
        <w:start w:val="1"/>
        <w:numFmt w:val="bullet"/>
        <w:lvlText w:val="▪"/>
        <w:lvlJc w:val="left"/>
        <w:pPr>
          <w:ind w:left="251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A8493B2">
        <w:start w:val="1"/>
        <w:numFmt w:val="bullet"/>
        <w:lvlText w:val="•"/>
        <w:lvlJc w:val="left"/>
        <w:pPr>
          <w:ind w:left="323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BA4C7A3E">
        <w:start w:val="1"/>
        <w:numFmt w:val="bullet"/>
        <w:lvlText w:val="o"/>
        <w:lvlJc w:val="left"/>
        <w:pPr>
          <w:ind w:left="395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1494BED2">
        <w:start w:val="1"/>
        <w:numFmt w:val="bullet"/>
        <w:lvlText w:val="▪"/>
        <w:lvlJc w:val="left"/>
        <w:pPr>
          <w:ind w:left="467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13D4EB10">
        <w:start w:val="1"/>
        <w:numFmt w:val="bullet"/>
        <w:lvlText w:val="•"/>
        <w:lvlJc w:val="left"/>
        <w:pPr>
          <w:ind w:left="539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6686BCB2">
        <w:start w:val="1"/>
        <w:numFmt w:val="bullet"/>
        <w:lvlText w:val="o"/>
        <w:lvlJc w:val="left"/>
        <w:pPr>
          <w:ind w:left="611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7BF0326A">
        <w:start w:val="1"/>
        <w:numFmt w:val="bullet"/>
        <w:lvlText w:val="▪"/>
        <w:lvlJc w:val="left"/>
        <w:pPr>
          <w:ind w:left="683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0" w16cid:durableId="1207176923">
    <w:abstractNumId w:val="11"/>
  </w:num>
  <w:num w:numId="11" w16cid:durableId="1969511559">
    <w:abstractNumId w:val="5"/>
  </w:num>
  <w:num w:numId="12" w16cid:durableId="441460245">
    <w:abstractNumId w:val="16"/>
  </w:num>
  <w:num w:numId="13" w16cid:durableId="2019699507">
    <w:abstractNumId w:val="3"/>
  </w:num>
  <w:num w:numId="14" w16cid:durableId="1302225931">
    <w:abstractNumId w:val="15"/>
  </w:num>
  <w:num w:numId="15" w16cid:durableId="564218913">
    <w:abstractNumId w:val="19"/>
  </w:num>
  <w:num w:numId="16" w16cid:durableId="1279722346">
    <w:abstractNumId w:val="23"/>
  </w:num>
  <w:num w:numId="17" w16cid:durableId="2130661196">
    <w:abstractNumId w:val="1"/>
  </w:num>
  <w:num w:numId="18" w16cid:durableId="498278732">
    <w:abstractNumId w:val="20"/>
  </w:num>
  <w:num w:numId="19" w16cid:durableId="1124928952">
    <w:abstractNumId w:val="9"/>
  </w:num>
  <w:num w:numId="20" w16cid:durableId="652951974">
    <w:abstractNumId w:val="6"/>
  </w:num>
  <w:num w:numId="21" w16cid:durableId="163519097">
    <w:abstractNumId w:val="17"/>
  </w:num>
  <w:num w:numId="22" w16cid:durableId="1006250557">
    <w:abstractNumId w:val="0"/>
  </w:num>
  <w:num w:numId="23" w16cid:durableId="456721624">
    <w:abstractNumId w:val="7"/>
  </w:num>
  <w:num w:numId="24" w16cid:durableId="2069373589">
    <w:abstractNumId w:val="12"/>
  </w:num>
  <w:num w:numId="25" w16cid:durableId="171343318">
    <w:abstractNumId w:val="14"/>
  </w:num>
  <w:num w:numId="26" w16cid:durableId="10116143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8B"/>
    <w:rsid w:val="00012780"/>
    <w:rsid w:val="00027929"/>
    <w:rsid w:val="0006398F"/>
    <w:rsid w:val="0007189F"/>
    <w:rsid w:val="00072CE3"/>
    <w:rsid w:val="00090004"/>
    <w:rsid w:val="00094025"/>
    <w:rsid w:val="0009420A"/>
    <w:rsid w:val="000B7E9E"/>
    <w:rsid w:val="000E6041"/>
    <w:rsid w:val="0010274E"/>
    <w:rsid w:val="00113B0C"/>
    <w:rsid w:val="001225C3"/>
    <w:rsid w:val="00133838"/>
    <w:rsid w:val="001416AB"/>
    <w:rsid w:val="001621AB"/>
    <w:rsid w:val="001C5C34"/>
    <w:rsid w:val="001D77CE"/>
    <w:rsid w:val="00223DFF"/>
    <w:rsid w:val="0024125D"/>
    <w:rsid w:val="0026515F"/>
    <w:rsid w:val="00275CBA"/>
    <w:rsid w:val="00290A5D"/>
    <w:rsid w:val="002B1BBC"/>
    <w:rsid w:val="002C0635"/>
    <w:rsid w:val="002C3CBB"/>
    <w:rsid w:val="002E09ED"/>
    <w:rsid w:val="00330CF8"/>
    <w:rsid w:val="00346586"/>
    <w:rsid w:val="00346EE6"/>
    <w:rsid w:val="00353A85"/>
    <w:rsid w:val="00362D73"/>
    <w:rsid w:val="00365CD6"/>
    <w:rsid w:val="00392CB7"/>
    <w:rsid w:val="00395460"/>
    <w:rsid w:val="00396753"/>
    <w:rsid w:val="003A428F"/>
    <w:rsid w:val="003C6BC2"/>
    <w:rsid w:val="003E4983"/>
    <w:rsid w:val="003E63BB"/>
    <w:rsid w:val="003F0AA9"/>
    <w:rsid w:val="004003F4"/>
    <w:rsid w:val="00400FAA"/>
    <w:rsid w:val="00424A4D"/>
    <w:rsid w:val="00474C3C"/>
    <w:rsid w:val="004A7F5D"/>
    <w:rsid w:val="004C4C88"/>
    <w:rsid w:val="004E753D"/>
    <w:rsid w:val="00506106"/>
    <w:rsid w:val="00511F46"/>
    <w:rsid w:val="00512145"/>
    <w:rsid w:val="00513A24"/>
    <w:rsid w:val="00541D3B"/>
    <w:rsid w:val="005529FA"/>
    <w:rsid w:val="00555486"/>
    <w:rsid w:val="00574DEB"/>
    <w:rsid w:val="0058291D"/>
    <w:rsid w:val="005965D4"/>
    <w:rsid w:val="005B583F"/>
    <w:rsid w:val="005C460F"/>
    <w:rsid w:val="00604754"/>
    <w:rsid w:val="00604C3B"/>
    <w:rsid w:val="00617B05"/>
    <w:rsid w:val="0063149B"/>
    <w:rsid w:val="00632B0E"/>
    <w:rsid w:val="00641F48"/>
    <w:rsid w:val="00652623"/>
    <w:rsid w:val="006D4D4B"/>
    <w:rsid w:val="006E4E7A"/>
    <w:rsid w:val="006F43EB"/>
    <w:rsid w:val="007255CB"/>
    <w:rsid w:val="00741012"/>
    <w:rsid w:val="0077001C"/>
    <w:rsid w:val="007A2559"/>
    <w:rsid w:val="007A7992"/>
    <w:rsid w:val="007B148B"/>
    <w:rsid w:val="007C0071"/>
    <w:rsid w:val="007F0DF8"/>
    <w:rsid w:val="0081537C"/>
    <w:rsid w:val="00826BF6"/>
    <w:rsid w:val="00845ABA"/>
    <w:rsid w:val="00865482"/>
    <w:rsid w:val="008667A9"/>
    <w:rsid w:val="00882ED2"/>
    <w:rsid w:val="008B156A"/>
    <w:rsid w:val="008B2DCB"/>
    <w:rsid w:val="008F0CE7"/>
    <w:rsid w:val="008F33A7"/>
    <w:rsid w:val="009307E3"/>
    <w:rsid w:val="009311F7"/>
    <w:rsid w:val="00952552"/>
    <w:rsid w:val="00997320"/>
    <w:rsid w:val="009D53F8"/>
    <w:rsid w:val="009E4982"/>
    <w:rsid w:val="00A063F3"/>
    <w:rsid w:val="00A1490C"/>
    <w:rsid w:val="00A210D3"/>
    <w:rsid w:val="00A35B01"/>
    <w:rsid w:val="00A83704"/>
    <w:rsid w:val="00AA57EF"/>
    <w:rsid w:val="00AC5CD1"/>
    <w:rsid w:val="00AF58AC"/>
    <w:rsid w:val="00B02179"/>
    <w:rsid w:val="00B0375A"/>
    <w:rsid w:val="00B51ED1"/>
    <w:rsid w:val="00B632AB"/>
    <w:rsid w:val="00B678EF"/>
    <w:rsid w:val="00B709C1"/>
    <w:rsid w:val="00B85151"/>
    <w:rsid w:val="00B9683D"/>
    <w:rsid w:val="00BA7F67"/>
    <w:rsid w:val="00BC69F0"/>
    <w:rsid w:val="00BE251F"/>
    <w:rsid w:val="00BE4BA3"/>
    <w:rsid w:val="00BF2EC3"/>
    <w:rsid w:val="00C13EE5"/>
    <w:rsid w:val="00C20305"/>
    <w:rsid w:val="00C21257"/>
    <w:rsid w:val="00C41281"/>
    <w:rsid w:val="00C44152"/>
    <w:rsid w:val="00C653EA"/>
    <w:rsid w:val="00C856A9"/>
    <w:rsid w:val="00C925A5"/>
    <w:rsid w:val="00CC104F"/>
    <w:rsid w:val="00CD5B4C"/>
    <w:rsid w:val="00CE0405"/>
    <w:rsid w:val="00D060B0"/>
    <w:rsid w:val="00D46C8F"/>
    <w:rsid w:val="00D60998"/>
    <w:rsid w:val="00D7251E"/>
    <w:rsid w:val="00DA0A29"/>
    <w:rsid w:val="00DC042A"/>
    <w:rsid w:val="00DC0C6F"/>
    <w:rsid w:val="00DC5434"/>
    <w:rsid w:val="00DE48D6"/>
    <w:rsid w:val="00E01440"/>
    <w:rsid w:val="00E03322"/>
    <w:rsid w:val="00E155DF"/>
    <w:rsid w:val="00E26EFE"/>
    <w:rsid w:val="00E276A4"/>
    <w:rsid w:val="00E40E81"/>
    <w:rsid w:val="00E603CB"/>
    <w:rsid w:val="00E63632"/>
    <w:rsid w:val="00E65BC7"/>
    <w:rsid w:val="00E74AE6"/>
    <w:rsid w:val="00E81585"/>
    <w:rsid w:val="00EA1B22"/>
    <w:rsid w:val="00EB0759"/>
    <w:rsid w:val="00EB2F4B"/>
    <w:rsid w:val="00EC4B60"/>
    <w:rsid w:val="00EE5BDC"/>
    <w:rsid w:val="00EF089E"/>
    <w:rsid w:val="00EF3A62"/>
    <w:rsid w:val="00EF6F3F"/>
    <w:rsid w:val="00F00C03"/>
    <w:rsid w:val="00F00D5B"/>
    <w:rsid w:val="00F0333C"/>
    <w:rsid w:val="00F03BC9"/>
    <w:rsid w:val="00F105C9"/>
    <w:rsid w:val="00F12019"/>
    <w:rsid w:val="00F15783"/>
    <w:rsid w:val="00F30EAA"/>
    <w:rsid w:val="00F51728"/>
    <w:rsid w:val="00F52F71"/>
    <w:rsid w:val="00F54B6A"/>
    <w:rsid w:val="00F562DC"/>
    <w:rsid w:val="00F63ACF"/>
    <w:rsid w:val="00FA3D9B"/>
    <w:rsid w:val="00FA7EBE"/>
    <w:rsid w:val="00FB0062"/>
    <w:rsid w:val="00FB2672"/>
    <w:rsid w:val="00FB2936"/>
    <w:rsid w:val="00FC275C"/>
    <w:rsid w:val="00FC290B"/>
    <w:rsid w:val="02B3ED59"/>
    <w:rsid w:val="0396C39F"/>
    <w:rsid w:val="0410B11C"/>
    <w:rsid w:val="06C5E2C6"/>
    <w:rsid w:val="06E9FD49"/>
    <w:rsid w:val="0926AA14"/>
    <w:rsid w:val="0AF67D40"/>
    <w:rsid w:val="0E0A1D08"/>
    <w:rsid w:val="0E456B95"/>
    <w:rsid w:val="0F11A975"/>
    <w:rsid w:val="1A9E1512"/>
    <w:rsid w:val="1DE9ED93"/>
    <w:rsid w:val="1E7BCDBA"/>
    <w:rsid w:val="211B9726"/>
    <w:rsid w:val="245E62FD"/>
    <w:rsid w:val="28933B34"/>
    <w:rsid w:val="2EF3F8C6"/>
    <w:rsid w:val="2F5196AE"/>
    <w:rsid w:val="30AA26C2"/>
    <w:rsid w:val="30EE6211"/>
    <w:rsid w:val="3367FC6D"/>
    <w:rsid w:val="35627B2C"/>
    <w:rsid w:val="40B5A859"/>
    <w:rsid w:val="4A4E0B96"/>
    <w:rsid w:val="5009C6E7"/>
    <w:rsid w:val="51EFB13C"/>
    <w:rsid w:val="5556D950"/>
    <w:rsid w:val="565FDA54"/>
    <w:rsid w:val="593F0A93"/>
    <w:rsid w:val="5A418FD0"/>
    <w:rsid w:val="5D26117D"/>
    <w:rsid w:val="5E55981B"/>
    <w:rsid w:val="6A2F62F1"/>
    <w:rsid w:val="73484CF0"/>
    <w:rsid w:val="78B522DD"/>
    <w:rsid w:val="793DFB99"/>
    <w:rsid w:val="7AEB6095"/>
    <w:rsid w:val="7C6A0A94"/>
    <w:rsid w:val="7DC5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CFFC"/>
  <w15:docId w15:val="{1989B144-66F1-45B1-8D9D-E3CC31FF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4983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D4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4983"/>
    <w:rPr>
      <w:u w:val="single"/>
    </w:rPr>
  </w:style>
  <w:style w:type="paragraph" w:customStyle="1" w:styleId="HeaderFooter">
    <w:name w:val="Header &amp; Footer"/>
    <w:rsid w:val="003E498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3E4983"/>
    <w:pPr>
      <w:spacing w:line="240" w:lineRule="atLeast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link w:val="ListParagraphChar"/>
    <w:uiPriority w:val="34"/>
    <w:qFormat/>
    <w:rsid w:val="003E4983"/>
    <w:pPr>
      <w:spacing w:line="240" w:lineRule="atLeast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rsid w:val="003E4983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nk">
    <w:name w:val="Link"/>
    <w:rsid w:val="003E4983"/>
    <w:rPr>
      <w:color w:val="0563C1"/>
      <w:u w:val="single" w:color="0563C1"/>
    </w:rPr>
  </w:style>
  <w:style w:type="character" w:customStyle="1" w:styleId="Hyperlink0">
    <w:name w:val="Hyperlink.0"/>
    <w:basedOn w:val="Link"/>
    <w:rsid w:val="003E4983"/>
    <w:rPr>
      <w:rFonts w:ascii="Calibri" w:eastAsia="Calibri" w:hAnsi="Calibri" w:cs="Calibri"/>
      <w:color w:val="0563C1"/>
      <w:u w:val="single" w:color="0563C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E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E155DF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46C8F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fl-heading-text">
    <w:name w:val="fl-heading-text"/>
    <w:basedOn w:val="DefaultParagraphFont"/>
    <w:rsid w:val="00D46C8F"/>
  </w:style>
  <w:style w:type="paragraph" w:styleId="Footer">
    <w:name w:val="footer"/>
    <w:basedOn w:val="Normal"/>
    <w:link w:val="FooterChar"/>
    <w:uiPriority w:val="99"/>
    <w:unhideWhenUsed/>
    <w:rsid w:val="001338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838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8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8EF"/>
    <w:rPr>
      <w:rFonts w:asciiTheme="minorHAnsi" w:eastAsiaTheme="minorHAnsi" w:hAnsiTheme="minorHAnsi" w:cstheme="minorBidi"/>
      <w:bdr w:val="none" w:sz="0" w:space="0" w:color="auto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78EF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MainText">
    <w:name w:val="Main Text"/>
    <w:basedOn w:val="NoSpacing"/>
    <w:link w:val="MainTextChar"/>
    <w:qFormat/>
    <w:rsid w:val="00B678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76" w:lineRule="auto"/>
      <w:jc w:val="both"/>
    </w:pPr>
    <w:rPr>
      <w:rFonts w:ascii="Garamond" w:eastAsia="Open Sans" w:hAnsi="Garamond" w:cs="Open Sans"/>
      <w:color w:val="000000"/>
      <w:sz w:val="28"/>
      <w:szCs w:val="28"/>
      <w:bdr w:val="none" w:sz="0" w:space="0" w:color="auto" w:frame="1"/>
      <w:shd w:val="clear" w:color="auto" w:fill="FFFFFF"/>
      <w:lang w:val="en-GB" w:eastAsia="en-GB"/>
    </w:rPr>
  </w:style>
  <w:style w:type="character" w:customStyle="1" w:styleId="MainTextChar">
    <w:name w:val="Main Text Char"/>
    <w:basedOn w:val="DefaultParagraphFont"/>
    <w:link w:val="MainText"/>
    <w:rsid w:val="00B678EF"/>
    <w:rPr>
      <w:rFonts w:ascii="Garamond" w:eastAsia="Open Sans" w:hAnsi="Garamond" w:cs="Open Sans"/>
      <w:color w:val="000000"/>
      <w:sz w:val="28"/>
      <w:szCs w:val="28"/>
      <w:bdr w:val="none" w:sz="0" w:space="0" w:color="auto" w:frame="1"/>
    </w:rPr>
  </w:style>
  <w:style w:type="paragraph" w:customStyle="1" w:styleId="CharCharChar">
    <w:name w:val="Char Char Char"/>
    <w:basedOn w:val="Normal"/>
    <w:rsid w:val="000639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eastAsia="Times New Roman"/>
      <w:sz w:val="20"/>
      <w:szCs w:val="20"/>
      <w:bdr w:val="none" w:sz="0" w:space="0" w:color="auto"/>
      <w:lang w:val="en-GB" w:eastAsia="en-GB"/>
    </w:rPr>
  </w:style>
  <w:style w:type="paragraph" w:styleId="Revision">
    <w:name w:val="Revision"/>
    <w:hidden/>
    <w:uiPriority w:val="99"/>
    <w:semiHidden/>
    <w:rsid w:val="00E033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7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ebiyu@linkedethiopi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nkeducation.org.uk/work-with-u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6D7A7.2C2830B0" TargetMode="External"/><Relationship Id="rId5" Type="http://schemas.openxmlformats.org/officeDocument/2006/relationships/styles" Target="styles.xml"/><Relationship Id="rId15" Type="http://schemas.openxmlformats.org/officeDocument/2006/relationships/hyperlink" Target="mailto:abaynew@linkedethiopia.or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andra@linkeducation.org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d796d6-64f3-40b6-bac4-bcf8c8651995">
      <Terms xmlns="http://schemas.microsoft.com/office/infopath/2007/PartnerControls"/>
    </lcf76f155ced4ddcb4097134ff3c332f>
    <TaxCatchAll xmlns="36028a0e-9598-4a6e-8613-01cf3c44b2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87CA0231FC408E645DC4DAE60E47" ma:contentTypeVersion="10" ma:contentTypeDescription="Create a new document." ma:contentTypeScope="" ma:versionID="fb3f50e7a206dc5dcead6dfdbc0d603d">
  <xsd:schema xmlns:xsd="http://www.w3.org/2001/XMLSchema" xmlns:xs="http://www.w3.org/2001/XMLSchema" xmlns:p="http://schemas.microsoft.com/office/2006/metadata/properties" xmlns:ns2="6ed796d6-64f3-40b6-bac4-bcf8c8651995" xmlns:ns3="36028a0e-9598-4a6e-8613-01cf3c44b264" targetNamespace="http://schemas.microsoft.com/office/2006/metadata/properties" ma:root="true" ma:fieldsID="7f5b839f9669269fb6a35c9595f4e73a" ns2:_="" ns3:_="">
    <xsd:import namespace="6ed796d6-64f3-40b6-bac4-bcf8c8651995"/>
    <xsd:import namespace="36028a0e-9598-4a6e-8613-01cf3c44b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796d6-64f3-40b6-bac4-bcf8c8651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0334f8-d72b-4513-8d86-d3aaa70f4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8a0e-9598-4a6e-8613-01cf3c44b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8a5167-6de5-4a25-9928-13b5925005c5}" ma:internalName="TaxCatchAll" ma:showField="CatchAllData" ma:web="36028a0e-9598-4a6e-8613-01cf3c44b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EE71E-D415-4686-8F53-BFCA98BA54DF}">
  <ds:schemaRefs>
    <ds:schemaRef ds:uri="http://schemas.microsoft.com/office/2006/metadata/properties"/>
    <ds:schemaRef ds:uri="http://schemas.microsoft.com/office/infopath/2007/PartnerControls"/>
    <ds:schemaRef ds:uri="6ed796d6-64f3-40b6-bac4-bcf8c8651995"/>
    <ds:schemaRef ds:uri="36028a0e-9598-4a6e-8613-01cf3c44b264"/>
  </ds:schemaRefs>
</ds:datastoreItem>
</file>

<file path=customXml/itemProps2.xml><?xml version="1.0" encoding="utf-8"?>
<ds:datastoreItem xmlns:ds="http://schemas.openxmlformats.org/officeDocument/2006/customXml" ds:itemID="{C5F7D95F-EAD3-45C5-A1B3-524DBA5D9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C847D-79DE-4CAA-AA62-0BEF73366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796d6-64f3-40b6-bac4-bcf8c8651995"/>
    <ds:schemaRef ds:uri="36028a0e-9598-4a6e-8613-01cf3c44b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Nicolo Di Marzo</dc:creator>
  <cp:keywords/>
  <cp:lastModifiedBy>Nebiyu Abduro Aymo</cp:lastModifiedBy>
  <cp:revision>2</cp:revision>
  <dcterms:created xsi:type="dcterms:W3CDTF">2026-04-21T08:15:00Z</dcterms:created>
  <dcterms:modified xsi:type="dcterms:W3CDTF">2026-04-21T08:15:00Z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0x010100034487CA0231FC408E645DC4DAE60E47</vt:lpwstr>
  </property>
  <property fmtid="{D5CDD505-2E9C-101B-9397-08002B2CF9AE}" pid="3" name="MediaServiceImageTags">
    <vt:lpwstr/>
  </property>
  <property fmtid="{D5CDD505-2E9C-101B-9397-08002B2CF9AE}" pid="4" name="GrammarlyDocumentId">
    <vt:lpwstr>bc8388da-3000-470b-9493-3c1b6c678dfd</vt:lpwstr>
  </property>
</Properties>
</file>